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0A48D9EB" w:rsidR="0080624F" w:rsidRPr="00F4403C" w:rsidRDefault="0080624F" w:rsidP="0080624F">
      <w:pPr>
        <w:pStyle w:val="Header"/>
        <w:tabs>
          <w:tab w:val="clear" w:pos="4536"/>
        </w:tabs>
        <w:jc w:val="both"/>
        <w:rPr>
          <w:i/>
          <w:lang w:val="de-DE"/>
        </w:rPr>
      </w:pPr>
      <w:r w:rsidRPr="006D124B">
        <w:rPr>
          <w:lang w:val="de-DE"/>
        </w:rPr>
        <w:t>3GPP TSG RAN WG1 Meeting #8</w:t>
      </w:r>
      <w:r>
        <w:rPr>
          <w:lang w:val="de-DE"/>
        </w:rPr>
        <w:t>7</w:t>
      </w:r>
      <w:r w:rsidRPr="00697FBD">
        <w:rPr>
          <w:lang w:val="de-DE"/>
        </w:rPr>
        <w:tab/>
      </w:r>
      <w:r w:rsidRPr="00F4403C">
        <w:rPr>
          <w:lang w:val="de-DE"/>
        </w:rPr>
        <w:t>R1-</w:t>
      </w:r>
      <w:r>
        <w:rPr>
          <w:lang w:val="de-DE"/>
        </w:rPr>
        <w:t>1611</w:t>
      </w:r>
      <w:r w:rsidR="005D0FAF">
        <w:rPr>
          <w:lang w:val="de-DE"/>
        </w:rPr>
        <w:t>326</w:t>
      </w:r>
    </w:p>
    <w:p w14:paraId="4E1392F7" w14:textId="50AB700F" w:rsidR="0080624F" w:rsidRPr="000833FA" w:rsidRDefault="0080624F" w:rsidP="0080624F">
      <w:pPr>
        <w:pStyle w:val="Header"/>
        <w:rPr>
          <w:color w:val="000000"/>
        </w:rPr>
      </w:pPr>
      <w:r w:rsidRPr="004A6EE9">
        <w:rPr>
          <w:lang w:val="de-DE"/>
        </w:rPr>
        <w:t>Reno, USA</w:t>
      </w:r>
      <w:r w:rsidR="00BD7AEB">
        <w:rPr>
          <w:lang w:val="de-DE"/>
        </w:rPr>
        <w:t>,</w:t>
      </w:r>
      <w:r w:rsidRPr="004A6EE9">
        <w:rPr>
          <w:lang w:val="de-DE"/>
        </w:rPr>
        <w:t xml:space="preserve"> 14th - 18th November 2016</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20017D34" w:rsidR="00FE5799" w:rsidRPr="00F64D4A" w:rsidRDefault="00FE5799" w:rsidP="00E771DF">
      <w:pPr>
        <w:pStyle w:val="Header"/>
        <w:tabs>
          <w:tab w:val="clear" w:pos="4536"/>
          <w:tab w:val="left" w:pos="1800"/>
        </w:tabs>
        <w:ind w:left="1800" w:hanging="1800"/>
      </w:pPr>
      <w:r w:rsidRPr="0003368D">
        <w:t>Title:</w:t>
      </w:r>
      <w:bookmarkStart w:id="0" w:name="Title"/>
      <w:bookmarkEnd w:id="0"/>
      <w:r w:rsidRPr="0003368D">
        <w:tab/>
      </w:r>
      <w:r w:rsidR="005D0FAF" w:rsidRPr="005D0FAF">
        <w:rPr>
          <w:szCs w:val="20"/>
        </w:rPr>
        <w:t>Channel Coding Candidates for Control Channel</w:t>
      </w:r>
    </w:p>
    <w:p w14:paraId="67D0316B" w14:textId="72BAAADF" w:rsidR="00FE5799" w:rsidRPr="0003368D" w:rsidRDefault="00FE5799" w:rsidP="00FE5799">
      <w:pPr>
        <w:pStyle w:val="Header"/>
        <w:tabs>
          <w:tab w:val="left" w:pos="1800"/>
        </w:tabs>
      </w:pPr>
      <w:r w:rsidRPr="0003368D">
        <w:t>Agenda Item:</w:t>
      </w:r>
      <w:bookmarkStart w:id="1" w:name="Source"/>
      <w:bookmarkEnd w:id="1"/>
      <w:r w:rsidRPr="0003368D">
        <w:tab/>
      </w:r>
      <w:r w:rsidR="0080624F">
        <w:t>7.1.5.1</w:t>
      </w:r>
    </w:p>
    <w:p w14:paraId="3904BBC6" w14:textId="307123C1" w:rsidR="00FE5799" w:rsidRPr="0003368D" w:rsidRDefault="00FE5799" w:rsidP="00FE5799">
      <w:pPr>
        <w:pStyle w:val="Header"/>
        <w:tabs>
          <w:tab w:val="left" w:pos="1800"/>
        </w:tabs>
      </w:pPr>
      <w:r w:rsidRPr="0003368D">
        <w:t>Document for:</w:t>
      </w:r>
      <w:r w:rsidRPr="0003368D">
        <w:tab/>
      </w:r>
      <w:bookmarkStart w:id="2" w:name="DocumentFor"/>
      <w:bookmarkEnd w:id="2"/>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385D8137" w14:textId="77777777" w:rsidR="00B91629" w:rsidRDefault="00B91629" w:rsidP="00B91629">
      <w:pPr>
        <w:pStyle w:val="Heading1"/>
        <w:tabs>
          <w:tab w:val="clear" w:pos="567"/>
          <w:tab w:val="num" w:pos="2547"/>
        </w:tabs>
        <w:ind w:left="562" w:hanging="562"/>
      </w:pPr>
      <w:r>
        <w:t>Introduction</w:t>
      </w:r>
    </w:p>
    <w:p w14:paraId="7632FC02" w14:textId="77777777" w:rsidR="00B91629" w:rsidRDefault="00B91629" w:rsidP="00B91629">
      <w:pPr>
        <w:pStyle w:val="BodyText"/>
        <w:tabs>
          <w:tab w:val="right" w:pos="9072"/>
        </w:tabs>
        <w:ind w:right="567"/>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xml:space="preserve">, of which channel coding schemes is listed as an area to investigate. In RAN1#86bis, the following agreements for the eMBB control channel coding evaluations were reached [1]: </w:t>
      </w:r>
    </w:p>
    <w:p w14:paraId="1CFAE18C" w14:textId="77777777" w:rsidR="00B91629" w:rsidRDefault="00B91629" w:rsidP="00B91629">
      <w:pPr>
        <w:pStyle w:val="ListParagraph"/>
        <w:numPr>
          <w:ilvl w:val="0"/>
          <w:numId w:val="11"/>
        </w:numPr>
        <w:rPr>
          <w:rFonts w:ascii="Times New Roman" w:eastAsia="MS Mincho" w:hAnsi="Times New Roman"/>
          <w:sz w:val="20"/>
          <w:szCs w:val="24"/>
        </w:rPr>
      </w:pPr>
      <w:r w:rsidRPr="00B7353F">
        <w:rPr>
          <w:rFonts w:ascii="Times New Roman" w:eastAsia="MS Mincho" w:hAnsi="Times New Roman"/>
          <w:sz w:val="20"/>
          <w:szCs w:val="24"/>
        </w:rPr>
        <w:t>Simulation Assumptions for eMBB control channel coding</w:t>
      </w:r>
    </w:p>
    <w:p w14:paraId="5FAB8569" w14:textId="77777777" w:rsidR="00B91629" w:rsidRPr="00B7353F" w:rsidRDefault="00B91629" w:rsidP="00B91629">
      <w:pPr>
        <w:pStyle w:val="ListParagraph"/>
        <w:numPr>
          <w:ilvl w:val="0"/>
          <w:numId w:val="11"/>
        </w:numPr>
        <w:rPr>
          <w:rFonts w:ascii="Times New Roman" w:eastAsia="MS Mincho" w:hAnsi="Times New Roman"/>
          <w:sz w:val="20"/>
          <w:szCs w:val="24"/>
        </w:rPr>
      </w:pPr>
      <w:r w:rsidRPr="00B7353F">
        <w:rPr>
          <w:rFonts w:ascii="Times New Roman" w:eastAsia="MS Mincho" w:hAnsi="Times New Roman"/>
          <w:sz w:val="20"/>
          <w:szCs w:val="24"/>
        </w:rPr>
        <w:t xml:space="preserve">Evaluate the block error rate (BLER) performance versus SNR </w:t>
      </w:r>
    </w:p>
    <w:p w14:paraId="5229E6E8" w14:textId="77777777" w:rsidR="00B91629" w:rsidRPr="00B7353F" w:rsidRDefault="00B91629" w:rsidP="00B91629">
      <w:pPr>
        <w:pStyle w:val="ListParagraph"/>
        <w:numPr>
          <w:ilvl w:val="0"/>
          <w:numId w:val="11"/>
        </w:numPr>
        <w:rPr>
          <w:rFonts w:ascii="Times New Roman" w:eastAsia="MS Mincho" w:hAnsi="Times New Roman"/>
          <w:sz w:val="20"/>
          <w:szCs w:val="24"/>
        </w:rPr>
      </w:pPr>
      <w:r w:rsidRPr="00B7353F">
        <w:rPr>
          <w:rFonts w:ascii="Times New Roman" w:eastAsia="MS Mincho" w:hAnsi="Times New Roman"/>
          <w:sz w:val="20"/>
          <w:szCs w:val="24"/>
        </w:rPr>
        <w:t>Evaluate the false alarm rate versus SNR</w:t>
      </w:r>
    </w:p>
    <w:tbl>
      <w:tblPr>
        <w:tblW w:w="9986" w:type="dxa"/>
        <w:tblInd w:w="81" w:type="dxa"/>
        <w:tblCellMar>
          <w:left w:w="0" w:type="dxa"/>
          <w:right w:w="0" w:type="dxa"/>
        </w:tblCellMar>
        <w:tblLook w:val="04A0" w:firstRow="1" w:lastRow="0" w:firstColumn="1" w:lastColumn="0" w:noHBand="0" w:noVBand="1"/>
      </w:tblPr>
      <w:tblGrid>
        <w:gridCol w:w="2130"/>
        <w:gridCol w:w="1121"/>
        <w:gridCol w:w="1122"/>
        <w:gridCol w:w="1122"/>
        <w:gridCol w:w="1122"/>
        <w:gridCol w:w="1122"/>
        <w:gridCol w:w="1122"/>
        <w:gridCol w:w="1125"/>
      </w:tblGrid>
      <w:tr w:rsidR="00B91629" w:rsidRPr="00E318FA" w14:paraId="5BDB4E51" w14:textId="77777777" w:rsidTr="00536BB7">
        <w:trPr>
          <w:trHeight w:val="243"/>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C8C4359" w14:textId="77777777" w:rsidR="00B91629" w:rsidRPr="00E318FA" w:rsidRDefault="00B91629" w:rsidP="00536BB7">
            <w:pPr>
              <w:rPr>
                <w:rFonts w:eastAsia="MS Mincho"/>
                <w:lang w:eastAsia="ja-JP"/>
              </w:rPr>
            </w:pPr>
            <w:r w:rsidRPr="00E318FA">
              <w:rPr>
                <w:rFonts w:eastAsia="MS Mincho"/>
                <w:lang w:eastAsia="ja-JP"/>
              </w:rPr>
              <w:t>Channel</w:t>
            </w:r>
          </w:p>
        </w:tc>
        <w:tc>
          <w:tcPr>
            <w:tcW w:w="7856"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C008AD8" w14:textId="77777777" w:rsidR="00B91629" w:rsidRPr="00E318FA" w:rsidRDefault="00B91629" w:rsidP="00536BB7">
            <w:pPr>
              <w:rPr>
                <w:rFonts w:eastAsia="MS Mincho"/>
                <w:lang w:eastAsia="ja-JP"/>
              </w:rPr>
            </w:pPr>
            <w:r w:rsidRPr="00E318FA">
              <w:rPr>
                <w:rFonts w:eastAsia="MS Mincho"/>
                <w:lang w:eastAsia="ja-JP"/>
              </w:rPr>
              <w:t>AWGN</w:t>
            </w:r>
          </w:p>
        </w:tc>
      </w:tr>
      <w:tr w:rsidR="00B91629" w:rsidRPr="00E318FA" w14:paraId="136E96B4" w14:textId="77777777" w:rsidTr="00536BB7">
        <w:trPr>
          <w:trHeight w:val="261"/>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7586F11" w14:textId="77777777" w:rsidR="00B91629" w:rsidRPr="00E318FA" w:rsidRDefault="00B91629" w:rsidP="00536BB7">
            <w:pPr>
              <w:rPr>
                <w:rFonts w:eastAsia="MS Mincho"/>
                <w:lang w:eastAsia="ja-JP"/>
              </w:rPr>
            </w:pPr>
            <w:r w:rsidRPr="00E318FA">
              <w:rPr>
                <w:rFonts w:eastAsia="MS Mincho"/>
                <w:lang w:eastAsia="ja-JP"/>
              </w:rPr>
              <w:t xml:space="preserve">Modulation </w:t>
            </w:r>
          </w:p>
        </w:tc>
        <w:tc>
          <w:tcPr>
            <w:tcW w:w="7856"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6A99965" w14:textId="77777777" w:rsidR="00B91629" w:rsidRPr="00E318FA" w:rsidRDefault="00B91629" w:rsidP="00536BB7">
            <w:pPr>
              <w:rPr>
                <w:rFonts w:eastAsia="MS Mincho"/>
                <w:lang w:eastAsia="ja-JP"/>
              </w:rPr>
            </w:pPr>
            <w:r w:rsidRPr="00E318FA">
              <w:rPr>
                <w:rFonts w:eastAsia="MS Mincho"/>
                <w:lang w:eastAsia="ja-JP"/>
              </w:rPr>
              <w:t>QPSK</w:t>
            </w:r>
          </w:p>
        </w:tc>
      </w:tr>
      <w:tr w:rsidR="00B91629" w:rsidRPr="00E318FA" w14:paraId="2DE69117" w14:textId="77777777" w:rsidTr="00536BB7">
        <w:trPr>
          <w:trHeight w:val="251"/>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4983728" w14:textId="77777777" w:rsidR="00B91629" w:rsidRPr="00E318FA" w:rsidRDefault="00B91629" w:rsidP="00536BB7">
            <w:pPr>
              <w:rPr>
                <w:rFonts w:eastAsia="MS Mincho"/>
                <w:lang w:eastAsia="ja-JP"/>
              </w:rPr>
            </w:pPr>
            <w:r w:rsidRPr="00E318FA">
              <w:rPr>
                <w:rFonts w:eastAsia="MS Mincho"/>
                <w:lang w:eastAsia="ja-JP"/>
              </w:rPr>
              <w:t>Coding Scheme</w:t>
            </w:r>
          </w:p>
        </w:tc>
        <w:tc>
          <w:tcPr>
            <w:tcW w:w="1121"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2E88C31D" w14:textId="77777777" w:rsidR="00B91629" w:rsidRPr="00E318FA" w:rsidRDefault="00B91629" w:rsidP="00536BB7">
            <w:pPr>
              <w:rPr>
                <w:rFonts w:eastAsia="MS Mincho"/>
                <w:lang w:eastAsia="ja-JP"/>
              </w:rPr>
            </w:pPr>
            <w:r>
              <w:rPr>
                <w:rFonts w:eastAsia="MS Mincho"/>
                <w:lang w:eastAsia="ja-JP"/>
              </w:rPr>
              <w:t>Repetition</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4FB1F13F" w14:textId="77777777" w:rsidR="00B91629" w:rsidRPr="00E318FA" w:rsidRDefault="00B91629" w:rsidP="00536BB7">
            <w:pPr>
              <w:rPr>
                <w:rFonts w:eastAsia="MS Mincho"/>
                <w:lang w:eastAsia="ja-JP"/>
              </w:rPr>
            </w:pPr>
            <w:r>
              <w:rPr>
                <w:rFonts w:eastAsia="MS Mincho"/>
                <w:lang w:eastAsia="ja-JP"/>
              </w:rPr>
              <w:t>Simplex</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7880E330" w14:textId="77777777" w:rsidR="00B91629" w:rsidRPr="00E318FA" w:rsidRDefault="00B91629" w:rsidP="00536BB7">
            <w:pPr>
              <w:rPr>
                <w:rFonts w:eastAsia="MS Mincho"/>
                <w:lang w:eastAsia="ja-JP"/>
              </w:rPr>
            </w:pPr>
            <w:r w:rsidRPr="00E318FA">
              <w:rPr>
                <w:rFonts w:eastAsia="MS Mincho"/>
                <w:lang w:eastAsia="ja-JP"/>
              </w:rPr>
              <w:t>TBCC</w:t>
            </w:r>
          </w:p>
        </w:tc>
        <w:tc>
          <w:tcPr>
            <w:tcW w:w="1122" w:type="dxa"/>
            <w:tcBorders>
              <w:top w:val="single" w:sz="8" w:space="0" w:color="000000"/>
              <w:left w:val="single" w:sz="4" w:space="0" w:color="auto"/>
              <w:bottom w:val="single" w:sz="8" w:space="0" w:color="000000"/>
              <w:right w:val="single" w:sz="8" w:space="0" w:color="000000"/>
            </w:tcBorders>
            <w:shd w:val="clear" w:color="auto" w:fill="auto"/>
          </w:tcPr>
          <w:p w14:paraId="03989876" w14:textId="77777777" w:rsidR="00B91629" w:rsidRPr="00E318FA" w:rsidRDefault="00B91629" w:rsidP="00536BB7">
            <w:pPr>
              <w:rPr>
                <w:rFonts w:eastAsia="MS Mincho"/>
                <w:lang w:eastAsia="ja-JP"/>
              </w:rPr>
            </w:pPr>
            <w:r>
              <w:rPr>
                <w:rFonts w:eastAsia="MS Mincho"/>
                <w:lang w:eastAsia="ja-JP"/>
              </w:rPr>
              <w:t>Turbo</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01D8943" w14:textId="77777777" w:rsidR="00B91629" w:rsidRPr="00E318FA" w:rsidRDefault="00B91629" w:rsidP="00536BB7">
            <w:pPr>
              <w:rPr>
                <w:rFonts w:eastAsia="MS Mincho"/>
                <w:lang w:eastAsia="ja-JP"/>
              </w:rPr>
            </w:pPr>
            <w:r w:rsidRPr="00E318FA">
              <w:rPr>
                <w:rFonts w:eastAsia="MS Mincho"/>
                <w:lang w:eastAsia="ja-JP"/>
              </w:rPr>
              <w:t>LDPC</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8279120" w14:textId="77777777" w:rsidR="00B91629" w:rsidRPr="00E318FA" w:rsidRDefault="00B91629" w:rsidP="00536BB7">
            <w:pPr>
              <w:rPr>
                <w:rFonts w:eastAsia="MS Mincho"/>
                <w:lang w:eastAsia="ja-JP"/>
              </w:rPr>
            </w:pPr>
            <w:r w:rsidRPr="00E318FA">
              <w:rPr>
                <w:rFonts w:eastAsia="MS Mincho"/>
                <w:lang w:eastAsia="ja-JP"/>
              </w:rPr>
              <w:t>Reed-Muller</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0F764E7" w14:textId="77777777" w:rsidR="00B91629" w:rsidRPr="00E318FA" w:rsidRDefault="00B91629" w:rsidP="00536BB7">
            <w:pPr>
              <w:rPr>
                <w:rFonts w:eastAsia="MS Mincho"/>
                <w:lang w:eastAsia="ja-JP"/>
              </w:rPr>
            </w:pPr>
            <w:r w:rsidRPr="00E318FA">
              <w:rPr>
                <w:rFonts w:eastAsia="MS Mincho"/>
                <w:lang w:val="fi-FI" w:eastAsia="ja-JP"/>
              </w:rPr>
              <w:t>Polar</w:t>
            </w:r>
            <w:r w:rsidRPr="00E318FA">
              <w:rPr>
                <w:rFonts w:eastAsia="MS Mincho"/>
                <w:lang w:eastAsia="ja-JP"/>
              </w:rPr>
              <w:t xml:space="preserve"> </w:t>
            </w:r>
          </w:p>
        </w:tc>
      </w:tr>
      <w:tr w:rsidR="00B91629" w:rsidRPr="00E318FA" w14:paraId="37E40C2E" w14:textId="77777777" w:rsidTr="00536BB7">
        <w:trPr>
          <w:trHeight w:val="258"/>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158E86A" w14:textId="77777777" w:rsidR="00B91629" w:rsidRPr="00E318FA" w:rsidRDefault="00B91629" w:rsidP="00536BB7">
            <w:pPr>
              <w:rPr>
                <w:rFonts w:eastAsia="MS Mincho"/>
                <w:lang w:eastAsia="ja-JP"/>
              </w:rPr>
            </w:pPr>
            <w:r w:rsidRPr="00E318FA">
              <w:rPr>
                <w:rFonts w:eastAsia="MS Mincho"/>
                <w:lang w:eastAsia="ja-JP"/>
              </w:rPr>
              <w:t xml:space="preserve">Decoding algorithm** </w:t>
            </w:r>
          </w:p>
        </w:tc>
        <w:tc>
          <w:tcPr>
            <w:tcW w:w="1121"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4AD8ED4E" w14:textId="77777777" w:rsidR="00B91629" w:rsidRPr="00E318FA" w:rsidRDefault="00B91629" w:rsidP="00536BB7">
            <w:pPr>
              <w:rPr>
                <w:rFonts w:eastAsia="MS Mincho"/>
                <w:lang w:eastAsia="ja-JP"/>
              </w:rPr>
            </w:pPr>
            <w:r>
              <w:rPr>
                <w:rFonts w:eastAsia="MS Mincho"/>
                <w:lang w:eastAsia="ja-JP"/>
              </w:rPr>
              <w:t>ML</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7F14B3C5" w14:textId="77777777" w:rsidR="00B91629" w:rsidRPr="00E318FA" w:rsidRDefault="00B91629" w:rsidP="00536BB7">
            <w:pPr>
              <w:rPr>
                <w:rFonts w:eastAsia="MS Mincho"/>
                <w:lang w:eastAsia="ja-JP"/>
              </w:rPr>
            </w:pPr>
            <w:r>
              <w:rPr>
                <w:rFonts w:eastAsia="MS Mincho"/>
                <w:lang w:eastAsia="ja-JP"/>
              </w:rPr>
              <w:t>ML</w:t>
            </w:r>
          </w:p>
        </w:tc>
        <w:tc>
          <w:tcPr>
            <w:tcW w:w="1122" w:type="dxa"/>
            <w:tcBorders>
              <w:top w:val="single" w:sz="8" w:space="0" w:color="000000"/>
              <w:left w:val="single" w:sz="4" w:space="0" w:color="auto"/>
              <w:bottom w:val="single" w:sz="8" w:space="0" w:color="000000"/>
              <w:right w:val="single" w:sz="4" w:space="0" w:color="auto"/>
            </w:tcBorders>
            <w:shd w:val="clear" w:color="auto" w:fill="auto"/>
          </w:tcPr>
          <w:p w14:paraId="584185E0" w14:textId="77777777" w:rsidR="00B91629" w:rsidRPr="00E318FA" w:rsidRDefault="00B91629" w:rsidP="00536BB7">
            <w:pPr>
              <w:rPr>
                <w:rFonts w:eastAsia="MS Mincho"/>
                <w:lang w:eastAsia="ja-JP"/>
              </w:rPr>
            </w:pPr>
            <w:r>
              <w:rPr>
                <w:rFonts w:eastAsia="MS Mincho"/>
                <w:lang w:eastAsia="ja-JP"/>
              </w:rPr>
              <w:t>List-</w:t>
            </w:r>
            <w:r w:rsidRPr="00E318FA">
              <w:rPr>
                <w:rFonts w:eastAsia="MS Mincho"/>
                <w:lang w:eastAsia="ja-JP"/>
              </w:rPr>
              <w:t>Viterbi</w:t>
            </w:r>
          </w:p>
        </w:tc>
        <w:tc>
          <w:tcPr>
            <w:tcW w:w="1122" w:type="dxa"/>
            <w:tcBorders>
              <w:top w:val="single" w:sz="8" w:space="0" w:color="000000"/>
              <w:left w:val="single" w:sz="4" w:space="0" w:color="auto"/>
              <w:bottom w:val="single" w:sz="8" w:space="0" w:color="000000"/>
              <w:right w:val="single" w:sz="8" w:space="0" w:color="000000"/>
            </w:tcBorders>
            <w:shd w:val="clear" w:color="auto" w:fill="auto"/>
          </w:tcPr>
          <w:p w14:paraId="64B9BF36" w14:textId="77777777" w:rsidR="00B91629" w:rsidRPr="00E318FA" w:rsidRDefault="00B91629" w:rsidP="00536BB7">
            <w:pPr>
              <w:rPr>
                <w:rFonts w:eastAsia="MS Mincho"/>
                <w:lang w:eastAsia="ja-JP"/>
              </w:rPr>
            </w:pPr>
            <w:r>
              <w:rPr>
                <w:rFonts w:eastAsia="MS Mincho"/>
                <w:lang w:eastAsia="ja-JP"/>
              </w:rPr>
              <w:t>Scaled max log MAP</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4E9567B" w14:textId="77777777" w:rsidR="00B91629" w:rsidRDefault="00B91629" w:rsidP="00536BB7">
            <w:pPr>
              <w:rPr>
                <w:rFonts w:eastAsia="MS Mincho"/>
                <w:lang w:eastAsia="ja-JP"/>
              </w:rPr>
            </w:pPr>
            <w:r>
              <w:rPr>
                <w:rFonts w:eastAsia="MS Mincho"/>
                <w:lang w:eastAsia="ja-JP"/>
              </w:rPr>
              <w:t>Adjusted</w:t>
            </w:r>
          </w:p>
          <w:p w14:paraId="46A77AAF" w14:textId="77777777" w:rsidR="00B91629" w:rsidRPr="00B65418" w:rsidRDefault="00B91629" w:rsidP="00536BB7">
            <w:pPr>
              <w:rPr>
                <w:rFonts w:eastAsia="MS Mincho"/>
                <w:lang w:eastAsia="ja-JP"/>
              </w:rPr>
            </w:pPr>
            <w:r>
              <w:rPr>
                <w:rFonts w:eastAsia="MS Mincho"/>
                <w:lang w:eastAsia="ja-JP"/>
              </w:rPr>
              <w:t>min-</w:t>
            </w:r>
            <w:r w:rsidRPr="00E318FA">
              <w:rPr>
                <w:rFonts w:eastAsia="MS Mincho"/>
                <w:lang w:eastAsia="ja-JP"/>
              </w:rPr>
              <w:t xml:space="preserve">sum </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21A68CA" w14:textId="77777777" w:rsidR="00B91629" w:rsidRPr="00E318FA" w:rsidRDefault="00B91629" w:rsidP="00536BB7">
            <w:pPr>
              <w:rPr>
                <w:rFonts w:eastAsia="MS Mincho"/>
                <w:lang w:eastAsia="ja-JP"/>
              </w:rPr>
            </w:pPr>
            <w:r w:rsidRPr="00E318FA">
              <w:rPr>
                <w:rFonts w:eastAsia="MS Mincho"/>
                <w:lang w:val="fi-FI" w:eastAsia="ja-JP"/>
              </w:rPr>
              <w:t>FHT</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A32BF5C" w14:textId="77777777" w:rsidR="00B91629" w:rsidRPr="00E318FA" w:rsidRDefault="00B91629" w:rsidP="00536BB7">
            <w:pPr>
              <w:rPr>
                <w:rFonts w:eastAsia="MS Mincho"/>
                <w:lang w:eastAsia="ja-JP"/>
              </w:rPr>
            </w:pPr>
            <w:r w:rsidRPr="00E318FA">
              <w:rPr>
                <w:rFonts w:eastAsia="MS Mincho"/>
                <w:lang w:val="fi-FI" w:eastAsia="ja-JP"/>
              </w:rPr>
              <w:t>SC list</w:t>
            </w:r>
            <w:r w:rsidRPr="00E318FA">
              <w:rPr>
                <w:rFonts w:eastAsia="MS Mincho"/>
                <w:lang w:eastAsia="ja-JP"/>
              </w:rPr>
              <w:t xml:space="preserve"> </w:t>
            </w:r>
          </w:p>
        </w:tc>
      </w:tr>
      <w:tr w:rsidR="00B91629" w:rsidRPr="00E318FA" w14:paraId="644B72ED" w14:textId="77777777" w:rsidTr="00536BB7">
        <w:trPr>
          <w:trHeight w:val="263"/>
        </w:trPr>
        <w:tc>
          <w:tcPr>
            <w:tcW w:w="21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2B41FCC" w14:textId="77777777" w:rsidR="00B91629" w:rsidRPr="00E318FA" w:rsidRDefault="00B91629" w:rsidP="00536BB7">
            <w:pPr>
              <w:rPr>
                <w:rFonts w:eastAsia="MS Mincho"/>
                <w:lang w:eastAsia="ja-JP"/>
              </w:rPr>
            </w:pPr>
            <w:r w:rsidRPr="00E318FA">
              <w:rPr>
                <w:rFonts w:eastAsia="MS Mincho"/>
                <w:lang w:eastAsia="ja-JP"/>
              </w:rPr>
              <w:t>Info. block length (bits w/o CRC)</w:t>
            </w:r>
            <w:r>
              <w:rPr>
                <w:rFonts w:eastAsia="MS Mincho"/>
                <w:lang w:eastAsia="ja-JP"/>
              </w:rPr>
              <w:t xml:space="preserve"> (for evaluation purposes)  </w:t>
            </w:r>
            <w:r w:rsidRPr="00E318FA">
              <w:rPr>
                <w:rFonts w:eastAsia="MS Mincho"/>
                <w:lang w:eastAsia="ja-JP"/>
              </w:rPr>
              <w:t xml:space="preserve">*** </w:t>
            </w:r>
          </w:p>
        </w:tc>
        <w:tc>
          <w:tcPr>
            <w:tcW w:w="7856"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3349BD8" w14:textId="77777777" w:rsidR="00B91629" w:rsidRPr="00E318FA" w:rsidRDefault="00B91629" w:rsidP="00536BB7">
            <w:pPr>
              <w:rPr>
                <w:rFonts w:eastAsia="MS Mincho"/>
                <w:lang w:eastAsia="ja-JP"/>
              </w:rPr>
            </w:pPr>
            <w:r w:rsidRPr="00E318FA">
              <w:rPr>
                <w:rFonts w:eastAsia="MS Mincho"/>
                <w:lang w:eastAsia="ja-JP"/>
              </w:rPr>
              <w:t>1, 2, 4, 8, 16, 32, 48, 64, 80</w:t>
            </w:r>
            <w:r>
              <w:rPr>
                <w:rFonts w:eastAsia="MS Mincho"/>
                <w:lang w:eastAsia="ja-JP"/>
              </w:rPr>
              <w:t>, 120, 200</w:t>
            </w:r>
          </w:p>
        </w:tc>
      </w:tr>
    </w:tbl>
    <w:p w14:paraId="3D84D68C" w14:textId="77777777" w:rsidR="00B91629" w:rsidRPr="00E318FA" w:rsidRDefault="00B91629" w:rsidP="00B91629">
      <w:pPr>
        <w:rPr>
          <w:rFonts w:eastAsia="MS Mincho"/>
          <w:lang w:eastAsia="ja-JP"/>
        </w:rPr>
      </w:pPr>
      <w:r w:rsidRPr="00E318FA">
        <w:rPr>
          <w:rFonts w:eastAsia="MS Mincho"/>
          <w:lang w:eastAsia="ja-JP"/>
        </w:rPr>
        <w:t>* Code rate 1/24 is valid for info block length of 1-2 bits</w:t>
      </w:r>
    </w:p>
    <w:p w14:paraId="2C279AA4" w14:textId="77777777" w:rsidR="00B91629" w:rsidRPr="00E318FA" w:rsidRDefault="00B91629" w:rsidP="00B91629">
      <w:pPr>
        <w:rPr>
          <w:rFonts w:eastAsia="MS Mincho"/>
          <w:lang w:eastAsia="ja-JP"/>
        </w:rPr>
      </w:pPr>
      <w:r w:rsidRPr="00E318FA">
        <w:rPr>
          <w:rFonts w:eastAsia="MS Mincho"/>
          <w:lang w:eastAsia="ja-JP"/>
        </w:rPr>
        <w:t xml:space="preserve">** Other variants of agreed algorithms can be used for encoding and decoding (Complexity details should be illustrated) </w:t>
      </w:r>
    </w:p>
    <w:p w14:paraId="066460FF" w14:textId="77777777" w:rsidR="00B91629" w:rsidRDefault="00B91629" w:rsidP="00B91629">
      <w:pPr>
        <w:pStyle w:val="BodyText"/>
        <w:tabs>
          <w:tab w:val="right" w:pos="9072"/>
        </w:tabs>
        <w:ind w:right="567"/>
      </w:pPr>
      <w:r w:rsidRPr="00E318FA">
        <w:rPr>
          <w:lang w:eastAsia="ja-JP"/>
        </w:rPr>
        <w:t xml:space="preserve">*** </w:t>
      </w:r>
      <w:r>
        <w:rPr>
          <w:lang w:eastAsia="ja-JP"/>
        </w:rPr>
        <w:t>Each of these</w:t>
      </w:r>
      <w:r w:rsidRPr="00E318FA">
        <w:rPr>
          <w:lang w:eastAsia="ja-JP"/>
        </w:rPr>
        <w:t xml:space="preserve"> info. block length</w:t>
      </w:r>
      <w:r>
        <w:rPr>
          <w:lang w:eastAsia="ja-JP"/>
        </w:rPr>
        <w:t>s</w:t>
      </w:r>
      <w:r w:rsidRPr="00E318FA">
        <w:rPr>
          <w:lang w:eastAsia="ja-JP"/>
        </w:rPr>
        <w:t xml:space="preserve"> shall be evaluated</w:t>
      </w:r>
      <w:r>
        <w:rPr>
          <w:lang w:eastAsia="ja-JP"/>
        </w:rPr>
        <w:t xml:space="preserve"> at at least one of the code rates</w:t>
      </w:r>
      <w:r w:rsidRPr="00E318FA">
        <w:rPr>
          <w:lang w:eastAsia="ja-JP"/>
        </w:rPr>
        <w:t xml:space="preserve">. Other info. block lengths and code rates are not precluded. Similar info. and encoded block lengths should be used for the evaluation. Total </w:t>
      </w:r>
      <w:r>
        <w:rPr>
          <w:lang w:eastAsia="ja-JP"/>
        </w:rPr>
        <w:t xml:space="preserve">number of </w:t>
      </w:r>
      <w:r w:rsidRPr="00E318FA">
        <w:rPr>
          <w:lang w:eastAsia="ja-JP"/>
        </w:rPr>
        <w:t>coded bits</w:t>
      </w:r>
      <w:r>
        <w:rPr>
          <w:lang w:eastAsia="ja-JP"/>
        </w:rPr>
        <w:t xml:space="preserve"> is derived accordingly.</w:t>
      </w:r>
    </w:p>
    <w:p w14:paraId="53E9BAD4" w14:textId="77777777" w:rsidR="00B91629" w:rsidRDefault="00B91629" w:rsidP="00B91629">
      <w:pPr>
        <w:pStyle w:val="BodyText"/>
      </w:pPr>
    </w:p>
    <w:p w14:paraId="48B12697" w14:textId="32F256F2" w:rsidR="00B91629" w:rsidRDefault="00B91629" w:rsidP="00B91629">
      <w:pPr>
        <w:pStyle w:val="BodyText"/>
      </w:pPr>
      <w:r>
        <w:t xml:space="preserve">In this contribution, </w:t>
      </w:r>
      <w:r w:rsidR="005D4A2A">
        <w:t>w</w:t>
      </w:r>
      <w:r w:rsidR="005D4A2A" w:rsidRPr="005D4A2A">
        <w:t xml:space="preserve">e </w:t>
      </w:r>
      <w:r w:rsidR="00797EBA">
        <w:t xml:space="preserve">study channel coding candidates for the control channel of NR. The study </w:t>
      </w:r>
      <w:r w:rsidR="005D4A2A" w:rsidRPr="005D4A2A">
        <w:t>compare</w:t>
      </w:r>
      <w:r w:rsidR="00797EBA">
        <w:t>s</w:t>
      </w:r>
      <w:r w:rsidR="005D4A2A" w:rsidRPr="005D4A2A">
        <w:t xml:space="preserve"> the performance of tail-biting convolutional codes</w:t>
      </w:r>
      <w:r w:rsidR="005D4A2A">
        <w:t xml:space="preserve"> (TBCC)</w:t>
      </w:r>
      <w:r w:rsidR="005D4A2A" w:rsidRPr="005D4A2A">
        <w:t>, tail-biting turbo codes</w:t>
      </w:r>
      <w:r w:rsidR="005D4A2A">
        <w:t xml:space="preserve"> (TBTC)</w:t>
      </w:r>
      <w:r w:rsidR="005D4A2A" w:rsidRPr="005D4A2A">
        <w:t>, and Polar codes for the purpose of protecting the control channels of NR.</w:t>
      </w:r>
      <w:r w:rsidR="005D4A2A">
        <w:t xml:space="preserve"> Simulation results</w:t>
      </w:r>
      <w:r>
        <w:t xml:space="preserve"> are provided for short information block sizes to be used for control channel coding </w:t>
      </w:r>
      <w:r w:rsidR="005D4A2A">
        <w:t xml:space="preserve">as </w:t>
      </w:r>
      <w:r>
        <w:t xml:space="preserve">listed above.  </w:t>
      </w:r>
    </w:p>
    <w:p w14:paraId="16700A6F" w14:textId="15FE5876" w:rsidR="00CB0AE6" w:rsidRDefault="00CB0AE6" w:rsidP="00CB0AE6">
      <w:pPr>
        <w:pStyle w:val="BodyText"/>
      </w:pPr>
    </w:p>
    <w:p w14:paraId="4DDC9665" w14:textId="5CAF30F6" w:rsidR="00CB0AE6" w:rsidRDefault="00CB0AE6" w:rsidP="00CB0AE6">
      <w:pPr>
        <w:pStyle w:val="Heading1"/>
        <w:tabs>
          <w:tab w:val="clear" w:pos="567"/>
          <w:tab w:val="num" w:pos="2547"/>
        </w:tabs>
        <w:ind w:left="562" w:hanging="562"/>
      </w:pPr>
      <w:r>
        <w:t>Transmission and Reception of DCI, UCI</w:t>
      </w:r>
    </w:p>
    <w:p w14:paraId="47F6307F" w14:textId="77777777" w:rsidR="00CB0AE6" w:rsidRPr="00CB0AE6" w:rsidRDefault="00CB0AE6" w:rsidP="00CB0AE6">
      <w:pPr>
        <w:pStyle w:val="BodyText"/>
      </w:pPr>
    </w:p>
    <w:p w14:paraId="52BA567B" w14:textId="3292A455" w:rsidR="00EC3842" w:rsidRDefault="00EC3842" w:rsidP="00EC3842">
      <w:pPr>
        <w:pStyle w:val="Heading2"/>
        <w:tabs>
          <w:tab w:val="clear" w:pos="3447"/>
        </w:tabs>
        <w:ind w:left="540"/>
      </w:pPr>
      <w:r>
        <w:t>DCI</w:t>
      </w:r>
    </w:p>
    <w:p w14:paraId="3EB71EA8" w14:textId="3DC5B3BB" w:rsidR="007B22B7" w:rsidRPr="007B22B7" w:rsidRDefault="007B22B7" w:rsidP="007B22B7">
      <w:pPr>
        <w:pStyle w:val="BodyText"/>
      </w:pPr>
      <w:r>
        <w:t xml:space="preserve">For DCI, blind decoding is necessary in the receiver (i.e., UE) in LTE. </w:t>
      </w:r>
    </w:p>
    <w:p w14:paraId="3247A2FD" w14:textId="77777777" w:rsidR="003C1E82" w:rsidRDefault="003C1E82" w:rsidP="003C1E82">
      <w:r>
        <w:t>In a primary cell:</w:t>
      </w:r>
    </w:p>
    <w:tbl>
      <w:tblPr>
        <w:tblStyle w:val="TableGrid"/>
        <w:tblW w:w="0" w:type="auto"/>
        <w:tblLook w:val="04A0" w:firstRow="1" w:lastRow="0" w:firstColumn="1" w:lastColumn="0" w:noHBand="0" w:noVBand="1"/>
      </w:tblPr>
      <w:tblGrid>
        <w:gridCol w:w="4534"/>
        <w:gridCol w:w="4528"/>
      </w:tblGrid>
      <w:tr w:rsidR="003C1E82" w:rsidRPr="0012643C" w14:paraId="1F3DEDA9" w14:textId="77777777" w:rsidTr="00536BB7">
        <w:tc>
          <w:tcPr>
            <w:tcW w:w="4788" w:type="dxa"/>
          </w:tcPr>
          <w:p w14:paraId="0144A459" w14:textId="77777777" w:rsidR="003C1E82" w:rsidRDefault="003C1E82" w:rsidP="00536BB7">
            <w:r>
              <w:t>UE-specific search space</w:t>
            </w:r>
          </w:p>
        </w:tc>
        <w:tc>
          <w:tcPr>
            <w:tcW w:w="4788" w:type="dxa"/>
          </w:tcPr>
          <w:p w14:paraId="4161950B" w14:textId="77777777" w:rsidR="003C1E82" w:rsidRPr="00E97A3B" w:rsidRDefault="003C1E82" w:rsidP="00536BB7">
            <w:pPr>
              <w:rPr>
                <w:lang w:val="sv-SE"/>
              </w:rPr>
            </w:pPr>
            <w:r w:rsidRPr="00E97A3B">
              <w:rPr>
                <w:lang w:val="sv-SE"/>
              </w:rPr>
              <w:t>16 blind decodes × 2 DCI formats</w:t>
            </w:r>
          </w:p>
          <w:p w14:paraId="579F8F01" w14:textId="77777777" w:rsidR="003C1E82" w:rsidRPr="00E97A3B" w:rsidRDefault="003C1E82" w:rsidP="00536BB7">
            <w:pPr>
              <w:rPr>
                <w:lang w:val="sv-SE"/>
              </w:rPr>
            </w:pPr>
            <w:r w:rsidRPr="00E97A3B">
              <w:rPr>
                <w:lang w:val="sv-SE"/>
              </w:rPr>
              <w:t>= 32 blind decodes</w:t>
            </w:r>
          </w:p>
        </w:tc>
      </w:tr>
      <w:tr w:rsidR="003C1E82" w14:paraId="04C386D9" w14:textId="77777777" w:rsidTr="00536BB7">
        <w:tc>
          <w:tcPr>
            <w:tcW w:w="4788" w:type="dxa"/>
          </w:tcPr>
          <w:p w14:paraId="25D32D22" w14:textId="77777777" w:rsidR="003C1E82" w:rsidRDefault="003C1E82" w:rsidP="00536BB7">
            <w:r>
              <w:t>Common search space</w:t>
            </w:r>
          </w:p>
        </w:tc>
        <w:tc>
          <w:tcPr>
            <w:tcW w:w="4788" w:type="dxa"/>
          </w:tcPr>
          <w:p w14:paraId="317748CB" w14:textId="77777777" w:rsidR="003C1E82" w:rsidRDefault="003C1E82" w:rsidP="00536BB7">
            <w:r>
              <w:t>6 blind decodes × 2 DCI formats (1A, 1C)</w:t>
            </w:r>
          </w:p>
          <w:p w14:paraId="48306C9C" w14:textId="77777777" w:rsidR="003C1E82" w:rsidRDefault="003C1E82" w:rsidP="00536BB7">
            <w:r>
              <w:t>= 12 blind decodes</w:t>
            </w:r>
          </w:p>
        </w:tc>
      </w:tr>
      <w:tr w:rsidR="003C1E82" w:rsidRPr="005D68A4" w14:paraId="438A305D" w14:textId="77777777" w:rsidTr="00536BB7">
        <w:tc>
          <w:tcPr>
            <w:tcW w:w="4788" w:type="dxa"/>
          </w:tcPr>
          <w:p w14:paraId="5C18F511" w14:textId="77777777" w:rsidR="003C1E82" w:rsidRPr="005D68A4" w:rsidRDefault="003C1E82" w:rsidP="00536BB7">
            <w:pPr>
              <w:rPr>
                <w:b/>
              </w:rPr>
            </w:pPr>
            <w:r w:rsidRPr="005D68A4">
              <w:rPr>
                <w:b/>
              </w:rPr>
              <w:t>Total</w:t>
            </w:r>
          </w:p>
        </w:tc>
        <w:tc>
          <w:tcPr>
            <w:tcW w:w="4788" w:type="dxa"/>
          </w:tcPr>
          <w:p w14:paraId="447E7CE5" w14:textId="77777777" w:rsidR="003C1E82" w:rsidRPr="005D68A4" w:rsidRDefault="003C1E82" w:rsidP="00536BB7">
            <w:pPr>
              <w:rPr>
                <w:b/>
              </w:rPr>
            </w:pPr>
            <w:r w:rsidRPr="005D68A4">
              <w:rPr>
                <w:b/>
              </w:rPr>
              <w:t>44</w:t>
            </w:r>
          </w:p>
        </w:tc>
      </w:tr>
    </w:tbl>
    <w:p w14:paraId="276E2B17" w14:textId="77777777" w:rsidR="003C1E82" w:rsidRPr="00F57665" w:rsidRDefault="003C1E82" w:rsidP="003C1E82"/>
    <w:p w14:paraId="4877D9E3" w14:textId="77777777" w:rsidR="003C1E82" w:rsidRDefault="003C1E82" w:rsidP="003C1E82">
      <w:r>
        <w:t>In a secondary cell (no need to monitor Common search space):</w:t>
      </w:r>
    </w:p>
    <w:tbl>
      <w:tblPr>
        <w:tblStyle w:val="TableGrid"/>
        <w:tblW w:w="0" w:type="auto"/>
        <w:tblLook w:val="04A0" w:firstRow="1" w:lastRow="0" w:firstColumn="1" w:lastColumn="0" w:noHBand="0" w:noVBand="1"/>
      </w:tblPr>
      <w:tblGrid>
        <w:gridCol w:w="4530"/>
        <w:gridCol w:w="4532"/>
      </w:tblGrid>
      <w:tr w:rsidR="003C1E82" w:rsidRPr="0012643C" w14:paraId="3DFA1A48" w14:textId="77777777" w:rsidTr="00536BB7">
        <w:tc>
          <w:tcPr>
            <w:tcW w:w="4788" w:type="dxa"/>
          </w:tcPr>
          <w:p w14:paraId="38EEACB6" w14:textId="77777777" w:rsidR="003C1E82" w:rsidRDefault="003C1E82" w:rsidP="00536BB7">
            <w:r>
              <w:lastRenderedPageBreak/>
              <w:t>UE-specific search space</w:t>
            </w:r>
          </w:p>
        </w:tc>
        <w:tc>
          <w:tcPr>
            <w:tcW w:w="4788" w:type="dxa"/>
          </w:tcPr>
          <w:p w14:paraId="37649464" w14:textId="77777777" w:rsidR="003C1E82" w:rsidRPr="00E97A3B" w:rsidRDefault="003C1E82" w:rsidP="00536BB7">
            <w:pPr>
              <w:rPr>
                <w:lang w:val="sv-SE"/>
              </w:rPr>
            </w:pPr>
            <w:r w:rsidRPr="00E97A3B">
              <w:rPr>
                <w:lang w:val="sv-SE"/>
              </w:rPr>
              <w:t>16 blind decodes × 2 DCI formats</w:t>
            </w:r>
          </w:p>
          <w:p w14:paraId="289D84BD" w14:textId="77777777" w:rsidR="003C1E82" w:rsidRPr="00E97A3B" w:rsidRDefault="003C1E82" w:rsidP="00536BB7">
            <w:pPr>
              <w:rPr>
                <w:lang w:val="sv-SE"/>
              </w:rPr>
            </w:pPr>
            <w:r w:rsidRPr="00E97A3B">
              <w:rPr>
                <w:lang w:val="sv-SE"/>
              </w:rPr>
              <w:t>= 32 blind decodes</w:t>
            </w:r>
          </w:p>
        </w:tc>
      </w:tr>
      <w:tr w:rsidR="003C1E82" w:rsidRPr="005D68A4" w14:paraId="2D35DD46" w14:textId="77777777" w:rsidTr="00536BB7">
        <w:tc>
          <w:tcPr>
            <w:tcW w:w="4788" w:type="dxa"/>
          </w:tcPr>
          <w:p w14:paraId="3ECF0AE8" w14:textId="77777777" w:rsidR="003C1E82" w:rsidRPr="005D68A4" w:rsidRDefault="003C1E82" w:rsidP="00536BB7">
            <w:pPr>
              <w:rPr>
                <w:b/>
              </w:rPr>
            </w:pPr>
            <w:r w:rsidRPr="005D68A4">
              <w:rPr>
                <w:b/>
              </w:rPr>
              <w:t>Total</w:t>
            </w:r>
          </w:p>
        </w:tc>
        <w:tc>
          <w:tcPr>
            <w:tcW w:w="4788" w:type="dxa"/>
          </w:tcPr>
          <w:p w14:paraId="27E23C73" w14:textId="77777777" w:rsidR="003C1E82" w:rsidRPr="005D68A4" w:rsidRDefault="003C1E82" w:rsidP="00536BB7">
            <w:pPr>
              <w:rPr>
                <w:b/>
              </w:rPr>
            </w:pPr>
            <w:r>
              <w:rPr>
                <w:b/>
              </w:rPr>
              <w:t>32</w:t>
            </w:r>
          </w:p>
        </w:tc>
      </w:tr>
    </w:tbl>
    <w:p w14:paraId="1B8EBC5A" w14:textId="0BA25A46" w:rsidR="00CB0AE6" w:rsidRDefault="00CB0AE6" w:rsidP="00CB0AE6">
      <w:pPr>
        <w:pStyle w:val="BodyText"/>
      </w:pPr>
    </w:p>
    <w:p w14:paraId="6E6DE7EC" w14:textId="146D79EE" w:rsidR="003C1E82" w:rsidRDefault="003C1E82" w:rsidP="00CB0AE6">
      <w:pPr>
        <w:pStyle w:val="BodyText"/>
      </w:pPr>
    </w:p>
    <w:p w14:paraId="03D28109" w14:textId="7BE7F43A" w:rsidR="003C1E82" w:rsidRDefault="00691488" w:rsidP="003C1E82">
      <w:pPr>
        <w:pStyle w:val="BodyText"/>
      </w:pPr>
      <w:r>
        <w:t>Without accounting for UL-</w:t>
      </w:r>
      <w:r w:rsidR="003C1E82">
        <w:t>MIMO:</w:t>
      </w:r>
    </w:p>
    <w:p w14:paraId="3DACDBCF" w14:textId="38F647C8" w:rsidR="003C1E82" w:rsidRDefault="003C1E82" w:rsidP="007E6E21">
      <w:pPr>
        <w:pStyle w:val="BodyText"/>
        <w:ind w:left="630"/>
      </w:pPr>
      <w:r>
        <w:t>Max number of blind decodes, when CA of 5 cells and no UL MIMO:</w:t>
      </w:r>
    </w:p>
    <w:p w14:paraId="2B796E1D" w14:textId="5AE4D453" w:rsidR="003C1E82" w:rsidRDefault="003C1E82" w:rsidP="007E6E21">
      <w:pPr>
        <w:pStyle w:val="BodyText"/>
        <w:ind w:left="630"/>
      </w:pPr>
      <w:r>
        <w:t xml:space="preserve">44 (blind decodes in primary cell) + 4 (secondary cell) × 32 (blind decodes in a SCell) </w:t>
      </w:r>
    </w:p>
    <w:p w14:paraId="3C81D29F" w14:textId="01624D1B" w:rsidR="003C1E82" w:rsidRDefault="003C1E82" w:rsidP="007E6E21">
      <w:pPr>
        <w:pStyle w:val="BodyText"/>
        <w:ind w:left="630"/>
      </w:pPr>
      <w:r>
        <w:t>= 172 (blind decodes per subframe)</w:t>
      </w:r>
    </w:p>
    <w:p w14:paraId="5A26B3C7" w14:textId="74571FBF" w:rsidR="003C1E82" w:rsidRDefault="00691488" w:rsidP="00CB0AE6">
      <w:pPr>
        <w:pStyle w:val="BodyText"/>
      </w:pPr>
      <w:r>
        <w:t>It is noted that if the maximum carrier aggregation of 32 cells are considered, then the amount of blind decoding increases. Also, starting from Rel-10, with uplink spatial multiplexing, an additional UL DCI format needs to be monitored in UE-specific search space. If UL-MIMO is considered, the amount of blind decoding of DCI also increases.</w:t>
      </w:r>
    </w:p>
    <w:p w14:paraId="4D69D627" w14:textId="613AE710" w:rsidR="00963AE0" w:rsidRDefault="00963AE0" w:rsidP="00CB0AE6">
      <w:pPr>
        <w:pStyle w:val="BodyText"/>
      </w:pPr>
      <w:r>
        <w:t xml:space="preserve">For NR, blind decoding of DCI is also expected, similar to LTE. Considering the potential of requiring a large number of DCI monitoring in a subframe, the decoding latency of DCI is a very important design metric. Short decoding latency is as important as the BLER performance of the decoder, </w:t>
      </w:r>
    </w:p>
    <w:p w14:paraId="4A442674" w14:textId="77777777" w:rsidR="00963AE0" w:rsidRDefault="00963AE0" w:rsidP="00CB0AE6">
      <w:pPr>
        <w:pStyle w:val="BodyText"/>
      </w:pPr>
    </w:p>
    <w:p w14:paraId="7B0FBD90" w14:textId="59C6401D" w:rsidR="00EC3842" w:rsidRDefault="00EC3842" w:rsidP="00EC3842">
      <w:pPr>
        <w:pStyle w:val="Heading2"/>
        <w:tabs>
          <w:tab w:val="clear" w:pos="3447"/>
        </w:tabs>
        <w:ind w:left="540"/>
      </w:pPr>
      <w:r>
        <w:t>UCI</w:t>
      </w:r>
    </w:p>
    <w:p w14:paraId="0DF7EB6F" w14:textId="458F5FE8" w:rsidR="00EC3842" w:rsidRDefault="007B22B7" w:rsidP="00CB0AE6">
      <w:pPr>
        <w:pStyle w:val="BodyText"/>
      </w:pPr>
      <w:r>
        <w:t>For UCI, no blind decodin</w:t>
      </w:r>
      <w:r w:rsidR="00BB286E">
        <w:t>g is necessary at the receiver. On the other hand, decoding of one instance of UCI can be more challenging than the decoding of one instance of DCI. This is due to the potentially large info block size of UCI, for carrying CSI back to the eNodeB.</w:t>
      </w:r>
      <w:r w:rsidR="0060547E">
        <w:t xml:space="preserve"> </w:t>
      </w:r>
    </w:p>
    <w:p w14:paraId="285F0E8A" w14:textId="5D2A6C36" w:rsidR="0060547E" w:rsidRDefault="0060547E" w:rsidP="00CB0AE6">
      <w:pPr>
        <w:pStyle w:val="BodyText"/>
      </w:pPr>
      <w:r>
        <w:t>Also it is possible that multiple UEs send UCI simultaneously on the uplink, which requires the eNodeB to be able to simultaneously decoding the UCI of each UE. Hence the channel coding scheme for UCI should also allow efficient decoding algorithm at the receiver, while achieving good BLER performance.</w:t>
      </w:r>
    </w:p>
    <w:p w14:paraId="3F863D7E" w14:textId="77777777" w:rsidR="005D4A2A" w:rsidRDefault="005D4A2A" w:rsidP="00CB0AE6">
      <w:pPr>
        <w:pStyle w:val="BodyText"/>
      </w:pPr>
    </w:p>
    <w:p w14:paraId="1E131572" w14:textId="1AAEC082" w:rsidR="005D4A2A" w:rsidRDefault="005D4A2A" w:rsidP="005D4A2A">
      <w:pPr>
        <w:pStyle w:val="Proposal"/>
        <w:numPr>
          <w:ilvl w:val="0"/>
          <w:numId w:val="4"/>
        </w:numPr>
        <w:tabs>
          <w:tab w:val="clear" w:pos="1304"/>
          <w:tab w:val="clear" w:pos="1701"/>
        </w:tabs>
        <w:ind w:left="1710" w:hanging="1710"/>
        <w:rPr>
          <w:lang w:val="en-US"/>
        </w:rPr>
      </w:pPr>
      <w:r>
        <w:rPr>
          <w:lang w:val="en-US"/>
        </w:rPr>
        <w:t xml:space="preserve">For both DCI and UCI, channel coding technique should be selected considering </w:t>
      </w:r>
      <w:r w:rsidR="00797EBA">
        <w:rPr>
          <w:lang w:val="en-US"/>
        </w:rPr>
        <w:t xml:space="preserve">the requirements of </w:t>
      </w:r>
      <w:r>
        <w:rPr>
          <w:lang w:val="en-US"/>
        </w:rPr>
        <w:t>low decoding complexity and low decoding latency</w:t>
      </w:r>
      <w:r>
        <w:rPr>
          <w:lang w:val="en-US"/>
        </w:rPr>
        <w:t xml:space="preserve">. </w:t>
      </w:r>
    </w:p>
    <w:p w14:paraId="7F5A48B5" w14:textId="45A455E5" w:rsidR="00D11A5A" w:rsidRDefault="00D11A5A" w:rsidP="00CB0AE6">
      <w:pPr>
        <w:pStyle w:val="BodyText"/>
      </w:pPr>
    </w:p>
    <w:p w14:paraId="64E7BCC5" w14:textId="369AD679" w:rsidR="00D11A5A" w:rsidRDefault="00D11A5A" w:rsidP="00D11A5A">
      <w:pPr>
        <w:pStyle w:val="Heading1"/>
        <w:tabs>
          <w:tab w:val="clear" w:pos="567"/>
          <w:tab w:val="num" w:pos="2547"/>
        </w:tabs>
        <w:ind w:left="562" w:hanging="562"/>
      </w:pPr>
      <w:r>
        <w:t>Performance Comparison: TBCC vs. TBTC</w:t>
      </w:r>
    </w:p>
    <w:p w14:paraId="086AC330" w14:textId="5FBCE49A" w:rsidR="007E6E21" w:rsidRDefault="000B3591" w:rsidP="00D11A5A">
      <w:pPr>
        <w:pStyle w:val="BodyText"/>
      </w:pPr>
      <w:r>
        <w:t>In this section, we compare the performance of TBCC, TBTC, and Polar code</w:t>
      </w:r>
      <w:r w:rsidR="007E6E21">
        <w:t xml:space="preserve"> according to the simulation assumption of eMBB control channel</w:t>
      </w:r>
      <w:r>
        <w:t xml:space="preserve">.  </w:t>
      </w:r>
    </w:p>
    <w:p w14:paraId="6253EF72" w14:textId="0E3C6AFD" w:rsidR="007E6E21" w:rsidRDefault="007E6E21" w:rsidP="007E6E21">
      <w:pPr>
        <w:pStyle w:val="BodyText"/>
      </w:pPr>
      <w:r>
        <w:t xml:space="preserve">The agreement states information block lengths </w:t>
      </w:r>
      <w:r w:rsidRPr="004D5A8C">
        <w:rPr>
          <w:i/>
        </w:rPr>
        <w:t>without</w:t>
      </w:r>
      <w:r>
        <w:t xml:space="preserve"> CRC, so the additional </w:t>
      </w:r>
      <w:r w:rsidRPr="009A5FAC">
        <w:rPr>
          <w:i/>
        </w:rPr>
        <w:t>n</w:t>
      </w:r>
      <w:r w:rsidRPr="009A5FAC">
        <w:rPr>
          <w:i/>
          <w:vertAlign w:val="subscript"/>
        </w:rPr>
        <w:t>CRC</w:t>
      </w:r>
      <w:r>
        <w:t>=</w:t>
      </w:r>
      <w:r w:rsidR="008C297E">
        <w:t>16</w:t>
      </w:r>
      <w:r>
        <w:t xml:space="preserve"> CRC bits have been added to the information block that the encoder/decoder see.</w:t>
      </w:r>
      <w:r w:rsidR="008C297E">
        <w:t xml:space="preserve"> The same number of CRC bits are assumed for all code types</w:t>
      </w:r>
      <w:r>
        <w:t>.</w:t>
      </w:r>
      <w:r w:rsidR="008C297E">
        <w:t xml:space="preserve"> </w:t>
      </w:r>
      <w:r>
        <w:t>However, when calculating the code rate, the CRC bits should be counted as additional parity bits, not seen as information bits. This gives an increased code rate seen by the TBCC</w:t>
      </w:r>
      <w:r w:rsidR="00EE3B5D">
        <w:t>/TBTC/Polar</w:t>
      </w:r>
      <w:r>
        <w:t xml:space="preserve"> decoder which is given by</w:t>
      </w:r>
    </w:p>
    <w:p w14:paraId="4915C5B3" w14:textId="77777777" w:rsidR="007E6E21" w:rsidRPr="0084767A" w:rsidRDefault="007E6E21" w:rsidP="007E6E21">
      <w:pPr>
        <w:pStyle w:val="BodyText"/>
      </w:pPr>
      <m:oMathPara>
        <m:oMath>
          <m:sSub>
            <m:sSubPr>
              <m:ctrlPr>
                <w:rPr>
                  <w:rFonts w:ascii="Cambria Math" w:hAnsi="Cambria Math"/>
                  <w:i/>
                </w:rPr>
              </m:ctrlPr>
            </m:sSubPr>
            <m:e>
              <m:r>
                <w:rPr>
                  <w:rFonts w:ascii="Cambria Math" w:hAnsi="Cambria Math"/>
                </w:rPr>
                <m:t>R</m:t>
              </m:r>
            </m:e>
            <m:sub>
              <m:r>
                <w:rPr>
                  <w:rFonts w:ascii="Cambria Math" w:hAnsi="Cambria Math"/>
                </w:rPr>
                <m:t>decoder</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CRC</m:t>
                  </m:r>
                </m:sub>
              </m:sSub>
            </m:num>
            <m:den>
              <m:sSub>
                <m:sSubPr>
                  <m:ctrlPr>
                    <w:rPr>
                      <w:rFonts w:ascii="Cambria Math" w:hAnsi="Cambria Math"/>
                      <w:i/>
                    </w:rPr>
                  </m:ctrlPr>
                </m:sSubPr>
                <m:e>
                  <m:r>
                    <w:rPr>
                      <w:rFonts w:ascii="Cambria Math" w:hAnsi="Cambria Math"/>
                    </w:rPr>
                    <m:t>k</m:t>
                  </m:r>
                </m:e>
                <m:sub>
                  <m:r>
                    <w:rPr>
                      <w:rFonts w:ascii="Cambria Math" w:hAnsi="Cambria Math"/>
                    </w:rPr>
                    <m:t>info</m:t>
                  </m:r>
                </m:sub>
              </m:sSub>
            </m:den>
          </m:f>
        </m:oMath>
      </m:oMathPara>
    </w:p>
    <w:p w14:paraId="52C65241" w14:textId="1F359675" w:rsidR="007E6E21" w:rsidRDefault="007E6E21" w:rsidP="00D11A5A">
      <w:pPr>
        <w:pStyle w:val="BodyText"/>
      </w:pPr>
      <w:r>
        <w:t>Note that the rates shown in the legends are the rates R</w:t>
      </w:r>
      <w:r w:rsidRPr="009A5FAC">
        <w:rPr>
          <w:vertAlign w:val="subscript"/>
        </w:rPr>
        <w:t>info</w:t>
      </w:r>
      <w:r>
        <w:t xml:space="preserve"> agreed for the information blocks, before adding CRC bits. The actual rate that the </w:t>
      </w:r>
      <w:r w:rsidR="00EE3B5D">
        <w:t xml:space="preserve">TBCC/TBTC/Polar </w:t>
      </w:r>
      <w:r>
        <w:t>encoder/decoder see is then calculated according to R</w:t>
      </w:r>
      <w:r>
        <w:rPr>
          <w:vertAlign w:val="subscript"/>
        </w:rPr>
        <w:t>decoder</w:t>
      </w:r>
      <w:r>
        <w:t xml:space="preserve"> in the equation above. The agreed info block lengths </w:t>
      </w:r>
      <w:r w:rsidR="00EE3B5D" w:rsidRPr="00EE3B5D">
        <w:rPr>
          <w:i/>
        </w:rPr>
        <w:t>K</w:t>
      </w:r>
      <w:r w:rsidR="00EE3B5D" w:rsidRPr="00EE3B5D">
        <w:rPr>
          <w:vertAlign w:val="subscript"/>
        </w:rPr>
        <w:t>info</w:t>
      </w:r>
      <w:r w:rsidR="00EE3B5D">
        <w:t xml:space="preserve"> </w:t>
      </w:r>
      <w:r>
        <w:t>are shown in the titles, even though the encoder/decoder sees an info block length (</w:t>
      </w:r>
      <m:oMath>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CRC</m:t>
            </m:r>
          </m:sub>
        </m:sSub>
      </m:oMath>
      <w:r>
        <w:t>) since the CRC bits are added before encoding.</w:t>
      </w:r>
    </w:p>
    <w:p w14:paraId="6D22BA05" w14:textId="14890D9B" w:rsidR="00D11A5A" w:rsidRDefault="00350280" w:rsidP="00D11A5A">
      <w:pPr>
        <w:pStyle w:val="BodyText"/>
      </w:pPr>
      <w:r>
        <w:t>Here, t</w:t>
      </w:r>
      <w:r w:rsidR="00787304">
        <w:t>he results for Polar codes are based on the new variant</w:t>
      </w:r>
      <w:r w:rsidR="000B3591">
        <w:t>, term</w:t>
      </w:r>
      <w:r w:rsidR="00131453">
        <w:t>ed Parity-Check (PC) Polar code</w:t>
      </w:r>
      <w:r w:rsidR="000B3591">
        <w:t xml:space="preserve"> as described in</w:t>
      </w:r>
      <w:r w:rsidR="00787304">
        <w:t xml:space="preserve"> </w:t>
      </w:r>
      <w:r w:rsidR="00787304">
        <w:fldChar w:fldCharType="begin"/>
      </w:r>
      <w:r w:rsidR="00787304">
        <w:instrText xml:space="preserve"> REF _Ref465699412 \r \h </w:instrText>
      </w:r>
      <w:r w:rsidR="00787304">
        <w:fldChar w:fldCharType="separate"/>
      </w:r>
      <w:r w:rsidR="00787304">
        <w:t>[6]</w:t>
      </w:r>
      <w:r w:rsidR="00787304">
        <w:fldChar w:fldCharType="end"/>
      </w:r>
      <w:r w:rsidR="00131453">
        <w:t>, with a list size of 8</w:t>
      </w:r>
      <w:r w:rsidR="00787304">
        <w:t>.</w:t>
      </w:r>
      <w:r w:rsidR="00CB3DA8">
        <w:t xml:space="preserve">  As shown in these figures, TBCC outperforms both TBTC and PC Polar codes at short information block length (e.g. </w:t>
      </w:r>
      <m:oMath>
        <m:sSub>
          <m:sSubPr>
            <m:ctrlPr>
              <w:rPr>
                <w:rFonts w:ascii="Cambria Math" w:hAnsi="Cambria Math"/>
                <w:i/>
              </w:rPr>
            </m:ctrlPr>
          </m:sSubPr>
          <m:e>
            <m:r>
              <w:rPr>
                <w:rFonts w:ascii="Cambria Math" w:hAnsi="Cambria Math"/>
              </w:rPr>
              <m:t>K</m:t>
            </m:r>
          </m:e>
          <m:sub>
            <m:r>
              <w:rPr>
                <w:rFonts w:ascii="Cambria Math" w:hAnsi="Cambria Math"/>
              </w:rPr>
              <m:t>info</m:t>
            </m:r>
          </m:sub>
        </m:sSub>
        <m:r>
          <m:rPr>
            <m:sty m:val="p"/>
          </m:rPr>
          <w:rPr>
            <w:rFonts w:ascii="Cambria Math" w:hAnsi="Cambria Math"/>
          </w:rPr>
          <m:t>≤32</m:t>
        </m:r>
      </m:oMath>
      <w:r w:rsidR="00CB3DA8">
        <w:t>).  However, as</w:t>
      </w:r>
      <w:r w:rsidR="006C0F52">
        <w:t xml:space="preserve"> the information block length </w:t>
      </w:r>
      <w:r w:rsidR="00CB3DA8">
        <w:t>in</w:t>
      </w:r>
      <w:r w:rsidR="006C0F52">
        <w:t xml:space="preserve">creases to </w:t>
      </w:r>
      <m:oMath>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=48</m:t>
        </m:r>
      </m:oMath>
      <w:r w:rsidR="006C0F52">
        <w:t xml:space="preserve"> and beyond, TBTC </w:t>
      </w:r>
      <w:r w:rsidR="007E6E21">
        <w:t xml:space="preserve">and Polar codes </w:t>
      </w:r>
      <w:r w:rsidR="006C0F52">
        <w:t xml:space="preserve">outperforms </w:t>
      </w:r>
      <w:r w:rsidR="007E6E21">
        <w:t>TBCC, with TBTC and Polar codes providing similar performance</w:t>
      </w:r>
      <w:r w:rsidR="006C0F52">
        <w:t>.</w:t>
      </w:r>
      <w:r w:rsidR="008E5205">
        <w:t xml:space="preserve"> </w:t>
      </w:r>
    </w:p>
    <w:p w14:paraId="3E76E6A1" w14:textId="77777777" w:rsidR="00EE3B5D" w:rsidRDefault="00EE3B5D" w:rsidP="00D11A5A">
      <w:pPr>
        <w:pStyle w:val="BodyText"/>
      </w:pPr>
    </w:p>
    <w:p w14:paraId="75074E29" w14:textId="47B36D62" w:rsidR="00EE3B5D" w:rsidRDefault="00EE3B5D" w:rsidP="00EE3B5D">
      <w:pPr>
        <w:pStyle w:val="Proposal"/>
        <w:numPr>
          <w:ilvl w:val="0"/>
          <w:numId w:val="5"/>
        </w:numPr>
        <w:tabs>
          <w:tab w:val="clear" w:pos="1701"/>
          <w:tab w:val="clear" w:pos="8534"/>
        </w:tabs>
        <w:ind w:left="1701" w:hanging="1701"/>
        <w:rPr>
          <w:rFonts w:eastAsia="MS Mincho"/>
        </w:rPr>
      </w:pPr>
      <w:r>
        <w:lastRenderedPageBreak/>
        <w:t>TB</w:t>
      </w:r>
      <w:r w:rsidR="00797EBA">
        <w:t>CC outperforms both TBTC and PC-</w:t>
      </w:r>
      <w:r>
        <w:t>Polar codes at short</w:t>
      </w:r>
      <w:r>
        <w:t>er</w:t>
      </w:r>
      <w:r>
        <w:t xml:space="preserve"> information block length</w:t>
      </w:r>
      <w:r>
        <w:t>s</w:t>
      </w:r>
      <w:r>
        <w:rPr>
          <w:rFonts w:eastAsia="MS Mincho"/>
        </w:rPr>
        <w:t>.</w:t>
      </w:r>
    </w:p>
    <w:p w14:paraId="6314A714" w14:textId="186D929F" w:rsidR="00EE3B5D" w:rsidRDefault="00EE3B5D" w:rsidP="00EE3B5D">
      <w:pPr>
        <w:pStyle w:val="Proposal"/>
        <w:numPr>
          <w:ilvl w:val="0"/>
          <w:numId w:val="5"/>
        </w:numPr>
        <w:tabs>
          <w:tab w:val="clear" w:pos="1701"/>
          <w:tab w:val="clear" w:pos="8534"/>
        </w:tabs>
        <w:ind w:left="1701" w:hanging="1701"/>
        <w:rPr>
          <w:rFonts w:eastAsia="MS Mincho"/>
        </w:rPr>
      </w:pPr>
      <w:r>
        <w:t xml:space="preserve">TBCC </w:t>
      </w:r>
      <w:r>
        <w:t>is outperformed</w:t>
      </w:r>
      <w:r>
        <w:t xml:space="preserve"> </w:t>
      </w:r>
      <w:r>
        <w:t xml:space="preserve">by </w:t>
      </w:r>
      <w:r w:rsidR="00797EBA">
        <w:t>both TBTC and PC-</w:t>
      </w:r>
      <w:r>
        <w:t xml:space="preserve">Polar codes at </w:t>
      </w:r>
      <w:r>
        <w:t>larger</w:t>
      </w:r>
      <w:r>
        <w:t xml:space="preserve"> information block length</w:t>
      </w:r>
      <w:r>
        <w:t>s</w:t>
      </w:r>
      <w:r>
        <w:rPr>
          <w:rFonts w:eastAsia="MS Mincho"/>
        </w:rPr>
        <w:t>.</w:t>
      </w:r>
    </w:p>
    <w:p w14:paraId="61633DC8" w14:textId="54F530CC" w:rsidR="00797EBA" w:rsidRDefault="00797EBA" w:rsidP="00EE3B5D">
      <w:pPr>
        <w:pStyle w:val="Proposal"/>
        <w:numPr>
          <w:ilvl w:val="0"/>
          <w:numId w:val="5"/>
        </w:numPr>
        <w:tabs>
          <w:tab w:val="clear" w:pos="1701"/>
          <w:tab w:val="clear" w:pos="8534"/>
        </w:tabs>
        <w:ind w:left="1701" w:hanging="1701"/>
        <w:rPr>
          <w:rFonts w:eastAsia="MS Mincho"/>
        </w:rPr>
      </w:pPr>
      <w:r>
        <w:t>TBTC and PC-Polar codes perform comparably for the short block sizes of control channel.</w:t>
      </w:r>
    </w:p>
    <w:p w14:paraId="0F4B47CC" w14:textId="5E0F904B" w:rsidR="00D11A5A" w:rsidRPr="00EE3B5D" w:rsidRDefault="00D11A5A" w:rsidP="00D11A5A">
      <w:pPr>
        <w:pStyle w:val="BodyText"/>
        <w:rPr>
          <w:lang w:val="en-GB"/>
        </w:rPr>
      </w:pPr>
    </w:p>
    <w:p w14:paraId="46686074" w14:textId="5A06144C" w:rsidR="007B10A5" w:rsidRDefault="007B10A5" w:rsidP="00D11A5A">
      <w:pPr>
        <w:pStyle w:val="BodyText"/>
      </w:pPr>
      <w:r>
        <w:rPr>
          <w:noProof/>
          <w:lang w:eastAsia="zh-CN"/>
        </w:rPr>
        <w:drawing>
          <wp:inline distT="0" distB="0" distL="0" distR="0" wp14:anchorId="64C8F113" wp14:editId="60E80C66">
            <wp:extent cx="5747385" cy="3669665"/>
            <wp:effectExtent l="0" t="0" r="5715" b="6985"/>
            <wp:docPr id="3" name="Picture 3" descr="C:\Users\eyufbla\Documents\MATLAB\chanCoding\simulation_code\tail_biting_turbo\run_sims\plots\FER_awgn_qpsk_tbcc_tbtc_kinfo8_16CR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yufbla\Documents\MATLAB\chanCoding\simulation_code\tail_biting_turbo\run_sims\plots\FER_awgn_qpsk_tbcc_tbtc_kinfo8_16CRC.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7385" cy="3669665"/>
                    </a:xfrm>
                    <a:prstGeom prst="rect">
                      <a:avLst/>
                    </a:prstGeom>
                    <a:noFill/>
                    <a:ln>
                      <a:noFill/>
                    </a:ln>
                  </pic:spPr>
                </pic:pic>
              </a:graphicData>
            </a:graphic>
          </wp:inline>
        </w:drawing>
      </w:r>
      <w:r>
        <w:rPr>
          <w:noProof/>
          <w:lang w:eastAsia="zh-CN"/>
        </w:rPr>
        <w:drawing>
          <wp:inline distT="0" distB="0" distL="0" distR="0" wp14:anchorId="3965B1B5" wp14:editId="302735B6">
            <wp:extent cx="5747385" cy="3669665"/>
            <wp:effectExtent l="0" t="0" r="5715" b="6985"/>
            <wp:docPr id="4" name="Picture 4" descr="C:\Users\eyufbla\Documents\MATLAB\chanCoding\simulation_code\tail_biting_turbo\run_sims\plots\FER_awgn_qpsk_tbcc_tbtc_kinfo16_16CR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yufbla\Documents\MATLAB\chanCoding\simulation_code\tail_biting_turbo\run_sims\plots\FER_awgn_qpsk_tbcc_tbtc_kinfo16_16CRC.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7385" cy="3669665"/>
                    </a:xfrm>
                    <a:prstGeom prst="rect">
                      <a:avLst/>
                    </a:prstGeom>
                    <a:noFill/>
                    <a:ln>
                      <a:noFill/>
                    </a:ln>
                  </pic:spPr>
                </pic:pic>
              </a:graphicData>
            </a:graphic>
          </wp:inline>
        </w:drawing>
      </w:r>
      <w:r>
        <w:rPr>
          <w:noProof/>
          <w:lang w:eastAsia="zh-CN"/>
        </w:rPr>
        <w:lastRenderedPageBreak/>
        <w:drawing>
          <wp:inline distT="0" distB="0" distL="0" distR="0" wp14:anchorId="1624F6F6" wp14:editId="50ED4450">
            <wp:extent cx="5747385" cy="3669665"/>
            <wp:effectExtent l="0" t="0" r="5715" b="6985"/>
            <wp:docPr id="12" name="Picture 12" descr="C:\Users\eyufbla\Documents\MATLAB\chanCoding\simulation_code\tail_biting_turbo\run_sims\plots\FER_awgn_qpsk_tbcc_tbtc_kinfo32_16CR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yufbla\Documents\MATLAB\chanCoding\simulation_code\tail_biting_turbo\run_sims\plots\FER_awgn_qpsk_tbcc_tbtc_kinfo32_16CRC.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7385" cy="3669665"/>
                    </a:xfrm>
                    <a:prstGeom prst="rect">
                      <a:avLst/>
                    </a:prstGeom>
                    <a:noFill/>
                    <a:ln>
                      <a:noFill/>
                    </a:ln>
                  </pic:spPr>
                </pic:pic>
              </a:graphicData>
            </a:graphic>
          </wp:inline>
        </w:drawing>
      </w:r>
      <w:r>
        <w:rPr>
          <w:noProof/>
          <w:lang w:eastAsia="zh-CN"/>
        </w:rPr>
        <w:drawing>
          <wp:inline distT="0" distB="0" distL="0" distR="0" wp14:anchorId="3E7194A6" wp14:editId="3E50D517">
            <wp:extent cx="5747385" cy="3669665"/>
            <wp:effectExtent l="0" t="0" r="5715" b="6985"/>
            <wp:docPr id="13" name="Picture 13" descr="C:\Users\eyufbla\Documents\MATLAB\chanCoding\simulation_code\tail_biting_turbo\run_sims\plots\FER_awgn_qpsk_tbcc_tbtc_kinfo48_16CR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yufbla\Documents\MATLAB\chanCoding\simulation_code\tail_biting_turbo\run_sims\plots\FER_awgn_qpsk_tbcc_tbtc_kinfo48_16CRC.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7385" cy="3669665"/>
                    </a:xfrm>
                    <a:prstGeom prst="rect">
                      <a:avLst/>
                    </a:prstGeom>
                    <a:noFill/>
                    <a:ln>
                      <a:noFill/>
                    </a:ln>
                  </pic:spPr>
                </pic:pic>
              </a:graphicData>
            </a:graphic>
          </wp:inline>
        </w:drawing>
      </w:r>
      <w:r>
        <w:rPr>
          <w:noProof/>
          <w:lang w:eastAsia="zh-CN"/>
        </w:rPr>
        <w:lastRenderedPageBreak/>
        <w:drawing>
          <wp:inline distT="0" distB="0" distL="0" distR="0" wp14:anchorId="5E88CA73" wp14:editId="0323D64C">
            <wp:extent cx="5747385" cy="3669665"/>
            <wp:effectExtent l="0" t="0" r="5715" b="6985"/>
            <wp:docPr id="14" name="Picture 14" descr="C:\Users\eyufbla\Documents\MATLAB\chanCoding\simulation_code\tail_biting_turbo\run_sims\plots\FER_awgn_qpsk_tbcc_tbtc_kinfo64_16CR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yufbla\Documents\MATLAB\chanCoding\simulation_code\tail_biting_turbo\run_sims\plots\FER_awgn_qpsk_tbcc_tbtc_kinfo64_16CRC.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7385" cy="3669665"/>
                    </a:xfrm>
                    <a:prstGeom prst="rect">
                      <a:avLst/>
                    </a:prstGeom>
                    <a:noFill/>
                    <a:ln>
                      <a:noFill/>
                    </a:ln>
                  </pic:spPr>
                </pic:pic>
              </a:graphicData>
            </a:graphic>
          </wp:inline>
        </w:drawing>
      </w:r>
      <w:r>
        <w:rPr>
          <w:noProof/>
          <w:lang w:eastAsia="zh-CN"/>
        </w:rPr>
        <w:drawing>
          <wp:inline distT="0" distB="0" distL="0" distR="0" wp14:anchorId="3630D7B7" wp14:editId="677DC7C2">
            <wp:extent cx="5747385" cy="3669665"/>
            <wp:effectExtent l="0" t="0" r="5715" b="6985"/>
            <wp:docPr id="17" name="Picture 17" descr="C:\Users\eyufbla\Documents\MATLAB\chanCoding\simulation_code\tail_biting_turbo\run_sims\plots\FER_awgn_qpsk_tbcc_tbtc_kinfo80_16CR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yufbla\Documents\MATLAB\chanCoding\simulation_code\tail_biting_turbo\run_sims\plots\FER_awgn_qpsk_tbcc_tbtc_kinfo80_16CRC.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7385" cy="3669665"/>
                    </a:xfrm>
                    <a:prstGeom prst="rect">
                      <a:avLst/>
                    </a:prstGeom>
                    <a:noFill/>
                    <a:ln>
                      <a:noFill/>
                    </a:ln>
                  </pic:spPr>
                </pic:pic>
              </a:graphicData>
            </a:graphic>
          </wp:inline>
        </w:drawing>
      </w:r>
      <w:r>
        <w:rPr>
          <w:noProof/>
          <w:lang w:eastAsia="zh-CN"/>
        </w:rPr>
        <w:lastRenderedPageBreak/>
        <w:drawing>
          <wp:inline distT="0" distB="0" distL="0" distR="0" wp14:anchorId="3C379FA8" wp14:editId="265A9099">
            <wp:extent cx="5747385" cy="3669665"/>
            <wp:effectExtent l="0" t="0" r="5715" b="6985"/>
            <wp:docPr id="21" name="Picture 21" descr="C:\Users\eyufbla\Documents\MATLAB\chanCoding\simulation_code\tail_biting_turbo\run_sims\plots\FER_awgn_qpsk_tbcc_tbtc_kinfo120_16CR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yufbla\Documents\MATLAB\chanCoding\simulation_code\tail_biting_turbo\run_sims\plots\FER_awgn_qpsk_tbcc_tbtc_kinfo120_16CRC.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7385" cy="3669665"/>
                    </a:xfrm>
                    <a:prstGeom prst="rect">
                      <a:avLst/>
                    </a:prstGeom>
                    <a:noFill/>
                    <a:ln>
                      <a:noFill/>
                    </a:ln>
                  </pic:spPr>
                </pic:pic>
              </a:graphicData>
            </a:graphic>
          </wp:inline>
        </w:drawing>
      </w:r>
      <w:r>
        <w:rPr>
          <w:noProof/>
          <w:lang w:eastAsia="zh-CN"/>
        </w:rPr>
        <w:drawing>
          <wp:inline distT="0" distB="0" distL="0" distR="0" wp14:anchorId="7C5448AF" wp14:editId="0083C415">
            <wp:extent cx="5747385" cy="3669665"/>
            <wp:effectExtent l="0" t="0" r="5715" b="6985"/>
            <wp:docPr id="22" name="Picture 22" descr="C:\Users\eyufbla\Documents\MATLAB\chanCoding\simulation_code\tail_biting_turbo\run_sims\plots\FER_awgn_qpsk_tbcc_tbtc_kinfo200_16CR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yufbla\Documents\MATLAB\chanCoding\simulation_code\tail_biting_turbo\run_sims\plots\FER_awgn_qpsk_tbcc_tbtc_kinfo200_16CRC.b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7385" cy="3669665"/>
                    </a:xfrm>
                    <a:prstGeom prst="rect">
                      <a:avLst/>
                    </a:prstGeom>
                    <a:noFill/>
                    <a:ln>
                      <a:noFill/>
                    </a:ln>
                  </pic:spPr>
                </pic:pic>
              </a:graphicData>
            </a:graphic>
          </wp:inline>
        </w:drawing>
      </w:r>
    </w:p>
    <w:p w14:paraId="69A093E5" w14:textId="5056AD87" w:rsidR="007B10A5" w:rsidRDefault="007B10A5" w:rsidP="00D11A5A">
      <w:pPr>
        <w:pStyle w:val="BodyText"/>
      </w:pPr>
    </w:p>
    <w:p w14:paraId="0AB6838D" w14:textId="77777777" w:rsidR="00B91629" w:rsidRDefault="00B91629" w:rsidP="00B91629">
      <w:pPr>
        <w:pStyle w:val="Heading1"/>
        <w:tabs>
          <w:tab w:val="clear" w:pos="567"/>
          <w:tab w:val="num" w:pos="2547"/>
        </w:tabs>
        <w:ind w:left="562" w:hanging="562"/>
      </w:pPr>
      <w:r>
        <w:t>Conclusion</w:t>
      </w:r>
    </w:p>
    <w:p w14:paraId="16E1731E" w14:textId="46A7D68F" w:rsidR="00B91629" w:rsidRDefault="00B91629" w:rsidP="00B91629">
      <w:r>
        <w:t xml:space="preserve">In this contribution, </w:t>
      </w:r>
      <w:r w:rsidR="00797EBA">
        <w:t>w</w:t>
      </w:r>
      <w:r w:rsidR="00797EBA" w:rsidRPr="005D4A2A">
        <w:t xml:space="preserve">e </w:t>
      </w:r>
      <w:r w:rsidR="00797EBA">
        <w:t xml:space="preserve">study channel coding candidates for the control channel of NR. </w:t>
      </w:r>
      <w:r>
        <w:t xml:space="preserve"> Based on the </w:t>
      </w:r>
      <w:r w:rsidR="00797EBA">
        <w:t xml:space="preserve">analysis and </w:t>
      </w:r>
      <w:r>
        <w:t>obtained results, we have the following proposals and observation.</w:t>
      </w:r>
    </w:p>
    <w:p w14:paraId="620A16E5" w14:textId="77777777" w:rsidR="00B91629" w:rsidRDefault="00B91629" w:rsidP="00B91629"/>
    <w:p w14:paraId="18DCD4ED" w14:textId="1C561683" w:rsidR="00797EBA" w:rsidRDefault="00797EBA" w:rsidP="00B91629">
      <w:pPr>
        <w:pStyle w:val="Proposal"/>
        <w:numPr>
          <w:ilvl w:val="0"/>
          <w:numId w:val="22"/>
        </w:numPr>
        <w:tabs>
          <w:tab w:val="clear" w:pos="1304"/>
          <w:tab w:val="num" w:pos="1620"/>
        </w:tabs>
        <w:ind w:left="1620" w:hanging="1620"/>
        <w:rPr>
          <w:lang w:val="en-US"/>
        </w:rPr>
      </w:pPr>
      <w:r>
        <w:t>TBCC outperforms both TBTC and PC-Polar codes at shorter information block lengths</w:t>
      </w:r>
      <w:r w:rsidR="00B91629">
        <w:rPr>
          <w:lang w:val="en-US"/>
        </w:rPr>
        <w:t>.</w:t>
      </w:r>
    </w:p>
    <w:p w14:paraId="381D3698" w14:textId="1A910DF2" w:rsidR="00B91629" w:rsidRPr="00C85DE3" w:rsidRDefault="00C85DE3" w:rsidP="00B91629">
      <w:pPr>
        <w:pStyle w:val="Proposal"/>
        <w:numPr>
          <w:ilvl w:val="0"/>
          <w:numId w:val="22"/>
        </w:numPr>
        <w:tabs>
          <w:tab w:val="clear" w:pos="1304"/>
          <w:tab w:val="num" w:pos="1620"/>
        </w:tabs>
        <w:ind w:left="1620" w:hanging="1620"/>
        <w:rPr>
          <w:lang w:val="en-US"/>
        </w:rPr>
      </w:pPr>
      <w:r>
        <w:lastRenderedPageBreak/>
        <w:t>TBCC is outperformed by both TBTC and PC-Polar codes at larger information block lengths</w:t>
      </w:r>
      <w:r>
        <w:rPr>
          <w:rFonts w:eastAsia="MS Mincho"/>
        </w:rPr>
        <w:t>.</w:t>
      </w:r>
    </w:p>
    <w:p w14:paraId="49D0B2F0" w14:textId="539D7472" w:rsidR="00C85DE3" w:rsidRDefault="00C85DE3" w:rsidP="00B91629">
      <w:pPr>
        <w:pStyle w:val="Proposal"/>
        <w:numPr>
          <w:ilvl w:val="0"/>
          <w:numId w:val="22"/>
        </w:numPr>
        <w:tabs>
          <w:tab w:val="clear" w:pos="1304"/>
          <w:tab w:val="num" w:pos="1620"/>
        </w:tabs>
        <w:ind w:left="1620" w:hanging="1620"/>
        <w:rPr>
          <w:lang w:val="en-US"/>
        </w:rPr>
      </w:pPr>
      <w:r>
        <w:t>TBTC and PC-Polar codes perform comparably for the short block sizes of control channel.</w:t>
      </w:r>
    </w:p>
    <w:p w14:paraId="53C4322B" w14:textId="77777777" w:rsidR="00B91629" w:rsidRPr="00A73DBF" w:rsidRDefault="00B91629" w:rsidP="00B91629">
      <w:pPr>
        <w:rPr>
          <w:lang w:val="en-GB"/>
        </w:rPr>
      </w:pPr>
    </w:p>
    <w:p w14:paraId="28C58A5E" w14:textId="77777777" w:rsidR="00B91629" w:rsidRDefault="00B91629" w:rsidP="00B91629"/>
    <w:p w14:paraId="3D59FD75" w14:textId="0F9F24C5" w:rsidR="00B91629" w:rsidRPr="007223E0" w:rsidRDefault="00797EBA" w:rsidP="00B91629">
      <w:pPr>
        <w:pStyle w:val="Proposal"/>
        <w:numPr>
          <w:ilvl w:val="0"/>
          <w:numId w:val="20"/>
        </w:numPr>
      </w:pPr>
      <w:r>
        <w:rPr>
          <w:lang w:val="en-US"/>
        </w:rPr>
        <w:t>For both DCI and UCI, channel coding technique should be selected considering the requirements of low decoding complexity and low decoding latency</w:t>
      </w:r>
      <w:r w:rsidR="00B91629">
        <w:rPr>
          <w:lang w:val="en-US"/>
        </w:rPr>
        <w:t>.</w:t>
      </w:r>
    </w:p>
    <w:p w14:paraId="53C12BB3" w14:textId="77777777" w:rsidR="00B91629" w:rsidRPr="00B91629" w:rsidRDefault="00B91629" w:rsidP="00B91629">
      <w:pPr>
        <w:pStyle w:val="BodyText"/>
        <w:rPr>
          <w:lang w:val="en-GB"/>
        </w:rPr>
      </w:pPr>
    </w:p>
    <w:p w14:paraId="21C2F3B0" w14:textId="4AE6CDE5" w:rsidR="00924053" w:rsidRPr="004816A9" w:rsidRDefault="00924053" w:rsidP="00924053">
      <w:pPr>
        <w:pStyle w:val="Heading1"/>
        <w:tabs>
          <w:tab w:val="clear" w:pos="567"/>
          <w:tab w:val="num" w:pos="432"/>
        </w:tabs>
      </w:pPr>
      <w:r w:rsidRPr="00A742FA">
        <w:t>Reference</w:t>
      </w:r>
      <w:r>
        <w:t>s</w:t>
      </w:r>
    </w:p>
    <w:p w14:paraId="703FC2FD" w14:textId="165BDEC7" w:rsidR="00B91629" w:rsidRDefault="00B91629" w:rsidP="00B91629">
      <w:pPr>
        <w:pStyle w:val="Reference"/>
      </w:pPr>
      <w:r>
        <w:t xml:space="preserve">Chairman Notes, </w:t>
      </w:r>
      <w:r w:rsidRPr="00052192">
        <w:t>3GPP TSG-RAN WG1 #8</w:t>
      </w:r>
      <w:r w:rsidR="002E0331">
        <w:t>6</w:t>
      </w:r>
      <w:bookmarkStart w:id="3" w:name="_GoBack"/>
      <w:bookmarkEnd w:id="3"/>
      <w:r>
        <w:t>, Aug. 2016.</w:t>
      </w:r>
    </w:p>
    <w:p w14:paraId="59284A7C" w14:textId="77777777" w:rsidR="00B91629" w:rsidRDefault="00B91629" w:rsidP="00B91629">
      <w:pPr>
        <w:pStyle w:val="Reference"/>
      </w:pPr>
      <w:r w:rsidRPr="00CA62AD">
        <w:rPr>
          <w:lang w:val="en-US"/>
        </w:rPr>
        <w:t>R</w:t>
      </w:r>
      <w:r>
        <w:rPr>
          <w:lang w:val="en-US"/>
        </w:rPr>
        <w:t>1-166926, “</w:t>
      </w:r>
      <w:r w:rsidRPr="00624B01">
        <w:rPr>
          <w:lang w:val="en-US"/>
        </w:rPr>
        <w:t>Further Discussion on TBCC Complexity and Enhancements</w:t>
      </w:r>
      <w:r>
        <w:rPr>
          <w:lang w:val="en-US"/>
        </w:rPr>
        <w:t xml:space="preserve">,” </w:t>
      </w:r>
      <w:r w:rsidRPr="00CA62AD">
        <w:rPr>
          <w:lang w:val="en-US"/>
        </w:rPr>
        <w:t>Ericsson</w:t>
      </w:r>
      <w:r>
        <w:t>, August 2016.</w:t>
      </w:r>
    </w:p>
    <w:p w14:paraId="79BE6A82" w14:textId="77777777" w:rsidR="00B91629" w:rsidRDefault="00B91629" w:rsidP="00B91629">
      <w:pPr>
        <w:pStyle w:val="Reference"/>
      </w:pPr>
      <w:r>
        <w:t xml:space="preserve">R1-166373 </w:t>
      </w:r>
      <w:r w:rsidRPr="005540F1">
        <w:t>“Short block-length design</w:t>
      </w:r>
      <w:r>
        <w:t xml:space="preserve">”, Qualcomm Inc., </w:t>
      </w:r>
      <w:r w:rsidRPr="00052192">
        <w:t>3GPP TSG-RAN WG1 #86</w:t>
      </w:r>
      <w:r>
        <w:t>, Aug. 2016</w:t>
      </w:r>
    </w:p>
    <w:p w14:paraId="1908F9E9" w14:textId="77777777" w:rsidR="00B91629" w:rsidRDefault="00B91629" w:rsidP="00B91629">
      <w:pPr>
        <w:pStyle w:val="Reference"/>
      </w:pPr>
      <w:r>
        <w:t xml:space="preserve">R1-166772 “Performance Analysis of Polar Codes”, Samsung, </w:t>
      </w:r>
      <w:r w:rsidRPr="00052192">
        <w:t>3GPP TSG-RAN WG1 #86</w:t>
      </w:r>
      <w:r>
        <w:t>, Aug. 2016.</w:t>
      </w:r>
    </w:p>
    <w:p w14:paraId="08681CB7" w14:textId="0CFEA2E9" w:rsidR="00B91629" w:rsidRDefault="00B91629" w:rsidP="00B91629">
      <w:pPr>
        <w:pStyle w:val="Reference"/>
      </w:pPr>
      <w:r>
        <w:t>R1-166926 “</w:t>
      </w:r>
      <w:r w:rsidRPr="00E7562E">
        <w:t>Further Discussion on TBCC Complexity and Enhancements</w:t>
      </w:r>
      <w:r>
        <w:t xml:space="preserve">”, Ericsson, </w:t>
      </w:r>
      <w:r w:rsidRPr="00052192">
        <w:t>3GPP TSG-RAN WG1 #86</w:t>
      </w:r>
      <w:r>
        <w:t>, Aug. 2016.</w:t>
      </w:r>
    </w:p>
    <w:p w14:paraId="1FBC8084" w14:textId="507EFB5B" w:rsidR="000B3591" w:rsidRPr="00F21825" w:rsidRDefault="000B3591" w:rsidP="000B3591">
      <w:pPr>
        <w:pStyle w:val="Reference"/>
      </w:pPr>
      <w:bookmarkStart w:id="4" w:name="_Ref465699412"/>
      <w:r w:rsidRPr="00E632B4">
        <w:t>R1-1608862, “</w:t>
      </w:r>
      <w:r w:rsidRPr="00E632B4">
        <w:rPr>
          <w:lang w:val="en-US"/>
        </w:rPr>
        <w:t>Polar code construction for NR</w:t>
      </w:r>
      <w:r w:rsidRPr="00E632B4">
        <w:t>”, Huawei, HiSilicon, October 2016.</w:t>
      </w:r>
      <w:bookmarkEnd w:id="4"/>
    </w:p>
    <w:p w14:paraId="6987521F" w14:textId="0C1A83D2" w:rsidR="00924053" w:rsidRDefault="00924053" w:rsidP="00B91629">
      <w:pPr>
        <w:pStyle w:val="Reference"/>
        <w:numPr>
          <w:ilvl w:val="0"/>
          <w:numId w:val="0"/>
        </w:numPr>
        <w:ind w:left="567"/>
      </w:pPr>
    </w:p>
    <w:p w14:paraId="114E792C" w14:textId="7D72841D" w:rsidR="00FE5799" w:rsidRPr="00924053" w:rsidRDefault="00FE5799" w:rsidP="00924053">
      <w:pPr>
        <w:pStyle w:val="Heading1"/>
        <w:numPr>
          <w:ilvl w:val="0"/>
          <w:numId w:val="0"/>
        </w:numPr>
        <w:ind w:left="567"/>
        <w:rPr>
          <w:lang w:val="en-GB"/>
        </w:rPr>
      </w:pPr>
    </w:p>
    <w:sectPr w:rsidR="00FE5799" w:rsidRPr="00924053">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148AC" w14:textId="77777777" w:rsidR="000E5986" w:rsidRDefault="000E5986">
      <w:r>
        <w:separator/>
      </w:r>
    </w:p>
  </w:endnote>
  <w:endnote w:type="continuationSeparator" w:id="0">
    <w:p w14:paraId="07D4E585" w14:textId="77777777" w:rsidR="000E5986" w:rsidRDefault="000E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71BAF" w14:textId="77777777" w:rsidR="000E5986" w:rsidRDefault="000E5986">
      <w:r>
        <w:separator/>
      </w:r>
    </w:p>
  </w:footnote>
  <w:footnote w:type="continuationSeparator" w:id="0">
    <w:p w14:paraId="7D22C09D" w14:textId="77777777" w:rsidR="000E5986" w:rsidRDefault="000E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4AD20E9"/>
    <w:multiLevelType w:val="hybridMultilevel"/>
    <w:tmpl w:val="57D6191C"/>
    <w:lvl w:ilvl="0" w:tplc="CEA4086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6E6EE2"/>
    <w:multiLevelType w:val="hybridMultilevel"/>
    <w:tmpl w:val="471A38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1"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0B7131"/>
    <w:multiLevelType w:val="hybridMultilevel"/>
    <w:tmpl w:val="57D6191C"/>
    <w:lvl w:ilvl="0" w:tplc="CEA4086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5" w15:restartNumberingAfterBreak="0">
    <w:nsid w:val="71C55B1B"/>
    <w:multiLevelType w:val="hybridMultilevel"/>
    <w:tmpl w:val="ED3C9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E45B27"/>
    <w:multiLevelType w:val="hybridMultilevel"/>
    <w:tmpl w:val="4AAE553C"/>
    <w:lvl w:ilvl="0" w:tplc="2A740610">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9"/>
  </w:num>
  <w:num w:numId="3">
    <w:abstractNumId w:val="6"/>
  </w:num>
  <w:num w:numId="4">
    <w:abstractNumId w:val="6"/>
    <w:lvlOverride w:ilvl="0">
      <w:startOverride w:val="1"/>
    </w:lvlOverride>
  </w:num>
  <w:num w:numId="5">
    <w:abstractNumId w:val="8"/>
  </w:num>
  <w:num w:numId="6">
    <w:abstractNumId w:val="3"/>
  </w:num>
  <w:num w:numId="7">
    <w:abstractNumId w:val="0"/>
  </w:num>
  <w:num w:numId="8">
    <w:abstractNumId w:val="13"/>
  </w:num>
  <w:num w:numId="9">
    <w:abstractNumId w:val="1"/>
  </w:num>
  <w:num w:numId="10">
    <w:abstractNumId w:val="4"/>
  </w:num>
  <w:num w:numId="11">
    <w:abstractNumId w:val="18"/>
  </w:num>
  <w:num w:numId="12">
    <w:abstractNumId w:val="19"/>
  </w:num>
  <w:num w:numId="13">
    <w:abstractNumId w:val="11"/>
  </w:num>
  <w:num w:numId="14">
    <w:abstractNumId w:val="6"/>
    <w:lvlOverride w:ilvl="0">
      <w:startOverride w:val="1"/>
    </w:lvlOverride>
  </w:num>
  <w:num w:numId="15">
    <w:abstractNumId w:val="10"/>
  </w:num>
  <w:num w:numId="16">
    <w:abstractNumId w:val="2"/>
  </w:num>
  <w:num w:numId="17">
    <w:abstractNumId w:val="14"/>
  </w:num>
  <w:num w:numId="18">
    <w:abstractNumId w:val="7"/>
  </w:num>
  <w:num w:numId="19">
    <w:abstractNumId w:val="5"/>
  </w:num>
  <w:num w:numId="20">
    <w:abstractNumId w:val="12"/>
  </w:num>
  <w:num w:numId="21">
    <w:abstractNumId w:val="15"/>
  </w:num>
  <w:num w:numId="2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7379"/>
    <w:rsid w:val="0004676D"/>
    <w:rsid w:val="00066276"/>
    <w:rsid w:val="00072457"/>
    <w:rsid w:val="000748AD"/>
    <w:rsid w:val="0007687A"/>
    <w:rsid w:val="00084300"/>
    <w:rsid w:val="000853D6"/>
    <w:rsid w:val="00090F0C"/>
    <w:rsid w:val="000A23AF"/>
    <w:rsid w:val="000A23D5"/>
    <w:rsid w:val="000A258F"/>
    <w:rsid w:val="000B3591"/>
    <w:rsid w:val="000B796B"/>
    <w:rsid w:val="000C1C45"/>
    <w:rsid w:val="000E5986"/>
    <w:rsid w:val="000E6FFD"/>
    <w:rsid w:val="000F36A4"/>
    <w:rsid w:val="000F483B"/>
    <w:rsid w:val="000F6819"/>
    <w:rsid w:val="0010037D"/>
    <w:rsid w:val="0010223C"/>
    <w:rsid w:val="0010713F"/>
    <w:rsid w:val="00112E18"/>
    <w:rsid w:val="00113789"/>
    <w:rsid w:val="001139F6"/>
    <w:rsid w:val="00121072"/>
    <w:rsid w:val="00124B34"/>
    <w:rsid w:val="00125AA7"/>
    <w:rsid w:val="00125DF5"/>
    <w:rsid w:val="0012643C"/>
    <w:rsid w:val="00131453"/>
    <w:rsid w:val="00131F18"/>
    <w:rsid w:val="0013436B"/>
    <w:rsid w:val="00141448"/>
    <w:rsid w:val="001470B4"/>
    <w:rsid w:val="001476FF"/>
    <w:rsid w:val="00156116"/>
    <w:rsid w:val="00164169"/>
    <w:rsid w:val="00170818"/>
    <w:rsid w:val="00170D57"/>
    <w:rsid w:val="00176F79"/>
    <w:rsid w:val="00187F5D"/>
    <w:rsid w:val="0019032E"/>
    <w:rsid w:val="001A41BD"/>
    <w:rsid w:val="001A4E4C"/>
    <w:rsid w:val="001B7EC0"/>
    <w:rsid w:val="001C3FA9"/>
    <w:rsid w:val="001C5FFA"/>
    <w:rsid w:val="001C6105"/>
    <w:rsid w:val="001E452B"/>
    <w:rsid w:val="001E7430"/>
    <w:rsid w:val="001F174C"/>
    <w:rsid w:val="001F3FC4"/>
    <w:rsid w:val="001F5301"/>
    <w:rsid w:val="001F6D5F"/>
    <w:rsid w:val="00201DEA"/>
    <w:rsid w:val="002032F5"/>
    <w:rsid w:val="00203C22"/>
    <w:rsid w:val="0021013F"/>
    <w:rsid w:val="00211BA4"/>
    <w:rsid w:val="00212103"/>
    <w:rsid w:val="00225721"/>
    <w:rsid w:val="002306D2"/>
    <w:rsid w:val="0025637C"/>
    <w:rsid w:val="00257FE2"/>
    <w:rsid w:val="00260167"/>
    <w:rsid w:val="002721CD"/>
    <w:rsid w:val="00282277"/>
    <w:rsid w:val="002831F3"/>
    <w:rsid w:val="00287D70"/>
    <w:rsid w:val="00290099"/>
    <w:rsid w:val="00291096"/>
    <w:rsid w:val="0029167B"/>
    <w:rsid w:val="00295B26"/>
    <w:rsid w:val="00297244"/>
    <w:rsid w:val="002A1427"/>
    <w:rsid w:val="002A7CD0"/>
    <w:rsid w:val="002B4ACB"/>
    <w:rsid w:val="002B4EF6"/>
    <w:rsid w:val="002B5A51"/>
    <w:rsid w:val="002C0C6E"/>
    <w:rsid w:val="002C6AF6"/>
    <w:rsid w:val="002C73C1"/>
    <w:rsid w:val="002D00EA"/>
    <w:rsid w:val="002D0A22"/>
    <w:rsid w:val="002E0331"/>
    <w:rsid w:val="002E3C33"/>
    <w:rsid w:val="002F44FA"/>
    <w:rsid w:val="00307EE0"/>
    <w:rsid w:val="00312193"/>
    <w:rsid w:val="00320984"/>
    <w:rsid w:val="003230BB"/>
    <w:rsid w:val="003240E5"/>
    <w:rsid w:val="00327197"/>
    <w:rsid w:val="00331A74"/>
    <w:rsid w:val="00331D8C"/>
    <w:rsid w:val="00334458"/>
    <w:rsid w:val="00343DDC"/>
    <w:rsid w:val="003443B0"/>
    <w:rsid w:val="00347D67"/>
    <w:rsid w:val="00350280"/>
    <w:rsid w:val="00351784"/>
    <w:rsid w:val="00354DC8"/>
    <w:rsid w:val="003727BD"/>
    <w:rsid w:val="003735C7"/>
    <w:rsid w:val="00373B91"/>
    <w:rsid w:val="0038343C"/>
    <w:rsid w:val="00384BE3"/>
    <w:rsid w:val="003875A3"/>
    <w:rsid w:val="00395719"/>
    <w:rsid w:val="003A4714"/>
    <w:rsid w:val="003B755E"/>
    <w:rsid w:val="003C0B63"/>
    <w:rsid w:val="003C1D6A"/>
    <w:rsid w:val="003C1E82"/>
    <w:rsid w:val="003C2B8E"/>
    <w:rsid w:val="003D1B1D"/>
    <w:rsid w:val="003D5DA7"/>
    <w:rsid w:val="003E069C"/>
    <w:rsid w:val="003E17C4"/>
    <w:rsid w:val="003F1A35"/>
    <w:rsid w:val="003F4C04"/>
    <w:rsid w:val="004020EC"/>
    <w:rsid w:val="00407EB2"/>
    <w:rsid w:val="00411388"/>
    <w:rsid w:val="00414035"/>
    <w:rsid w:val="00414840"/>
    <w:rsid w:val="0042196F"/>
    <w:rsid w:val="0042353D"/>
    <w:rsid w:val="00427007"/>
    <w:rsid w:val="004423F3"/>
    <w:rsid w:val="004427CE"/>
    <w:rsid w:val="0045018E"/>
    <w:rsid w:val="00455734"/>
    <w:rsid w:val="004601DD"/>
    <w:rsid w:val="00471D8E"/>
    <w:rsid w:val="0047355E"/>
    <w:rsid w:val="00474461"/>
    <w:rsid w:val="00477E46"/>
    <w:rsid w:val="004816A9"/>
    <w:rsid w:val="00486F6F"/>
    <w:rsid w:val="00496910"/>
    <w:rsid w:val="004A193B"/>
    <w:rsid w:val="004A20AA"/>
    <w:rsid w:val="004B3AFA"/>
    <w:rsid w:val="004B56FB"/>
    <w:rsid w:val="004C39D8"/>
    <w:rsid w:val="004C497D"/>
    <w:rsid w:val="004D0FA6"/>
    <w:rsid w:val="004D2A52"/>
    <w:rsid w:val="004D35DE"/>
    <w:rsid w:val="004D5A8C"/>
    <w:rsid w:val="004D6CF3"/>
    <w:rsid w:val="004E4A6D"/>
    <w:rsid w:val="004F0B09"/>
    <w:rsid w:val="004F0B47"/>
    <w:rsid w:val="004F6C33"/>
    <w:rsid w:val="0052426E"/>
    <w:rsid w:val="00525ED9"/>
    <w:rsid w:val="00530D54"/>
    <w:rsid w:val="00533A4D"/>
    <w:rsid w:val="0053618E"/>
    <w:rsid w:val="005362B7"/>
    <w:rsid w:val="005413CF"/>
    <w:rsid w:val="00541D2F"/>
    <w:rsid w:val="00551433"/>
    <w:rsid w:val="0056019C"/>
    <w:rsid w:val="00571BC2"/>
    <w:rsid w:val="00585603"/>
    <w:rsid w:val="00590731"/>
    <w:rsid w:val="0059706B"/>
    <w:rsid w:val="005A0AF6"/>
    <w:rsid w:val="005B3B2F"/>
    <w:rsid w:val="005C20F8"/>
    <w:rsid w:val="005C744D"/>
    <w:rsid w:val="005D0FAF"/>
    <w:rsid w:val="005D4A2A"/>
    <w:rsid w:val="005D4B4A"/>
    <w:rsid w:val="005D5D8F"/>
    <w:rsid w:val="005D7F9E"/>
    <w:rsid w:val="005E23EE"/>
    <w:rsid w:val="005E3361"/>
    <w:rsid w:val="005E3702"/>
    <w:rsid w:val="005F7CE8"/>
    <w:rsid w:val="00601415"/>
    <w:rsid w:val="0060547E"/>
    <w:rsid w:val="00611A74"/>
    <w:rsid w:val="006164CA"/>
    <w:rsid w:val="00622F2E"/>
    <w:rsid w:val="00635DC6"/>
    <w:rsid w:val="00641D7F"/>
    <w:rsid w:val="00657A2D"/>
    <w:rsid w:val="00664310"/>
    <w:rsid w:val="00665997"/>
    <w:rsid w:val="00667186"/>
    <w:rsid w:val="0068160E"/>
    <w:rsid w:val="0068281B"/>
    <w:rsid w:val="006829D2"/>
    <w:rsid w:val="00691488"/>
    <w:rsid w:val="0069184D"/>
    <w:rsid w:val="00697FBD"/>
    <w:rsid w:val="006A286A"/>
    <w:rsid w:val="006A3C5D"/>
    <w:rsid w:val="006A589D"/>
    <w:rsid w:val="006A5EAA"/>
    <w:rsid w:val="006B4AA2"/>
    <w:rsid w:val="006B4DFF"/>
    <w:rsid w:val="006C0F52"/>
    <w:rsid w:val="006C1619"/>
    <w:rsid w:val="006C209F"/>
    <w:rsid w:val="006C6D86"/>
    <w:rsid w:val="006E7E9B"/>
    <w:rsid w:val="006F3B5B"/>
    <w:rsid w:val="00701D51"/>
    <w:rsid w:val="00702AA5"/>
    <w:rsid w:val="00702B1B"/>
    <w:rsid w:val="00712867"/>
    <w:rsid w:val="00713823"/>
    <w:rsid w:val="0071555A"/>
    <w:rsid w:val="00721269"/>
    <w:rsid w:val="00724692"/>
    <w:rsid w:val="00727AC2"/>
    <w:rsid w:val="00730228"/>
    <w:rsid w:val="0073574B"/>
    <w:rsid w:val="007524BA"/>
    <w:rsid w:val="00754384"/>
    <w:rsid w:val="00756E43"/>
    <w:rsid w:val="00761DBA"/>
    <w:rsid w:val="00763913"/>
    <w:rsid w:val="00786347"/>
    <w:rsid w:val="00787304"/>
    <w:rsid w:val="00797EBA"/>
    <w:rsid w:val="007A12DE"/>
    <w:rsid w:val="007B10A5"/>
    <w:rsid w:val="007B22B7"/>
    <w:rsid w:val="007B50EB"/>
    <w:rsid w:val="007C0425"/>
    <w:rsid w:val="007C5BCB"/>
    <w:rsid w:val="007E6E21"/>
    <w:rsid w:val="007E7148"/>
    <w:rsid w:val="007F1371"/>
    <w:rsid w:val="007F65F9"/>
    <w:rsid w:val="007F7E3A"/>
    <w:rsid w:val="00800B78"/>
    <w:rsid w:val="0080624F"/>
    <w:rsid w:val="00810E55"/>
    <w:rsid w:val="00816965"/>
    <w:rsid w:val="00820CF6"/>
    <w:rsid w:val="00821A84"/>
    <w:rsid w:val="0082524B"/>
    <w:rsid w:val="0083015C"/>
    <w:rsid w:val="00832B5F"/>
    <w:rsid w:val="00834DE7"/>
    <w:rsid w:val="00845D30"/>
    <w:rsid w:val="0084767A"/>
    <w:rsid w:val="00857E32"/>
    <w:rsid w:val="00870341"/>
    <w:rsid w:val="0087384A"/>
    <w:rsid w:val="00876CAA"/>
    <w:rsid w:val="0088345D"/>
    <w:rsid w:val="008A21F8"/>
    <w:rsid w:val="008A7666"/>
    <w:rsid w:val="008B167E"/>
    <w:rsid w:val="008C297E"/>
    <w:rsid w:val="008C6643"/>
    <w:rsid w:val="008E5205"/>
    <w:rsid w:val="008F226B"/>
    <w:rsid w:val="00904357"/>
    <w:rsid w:val="00906233"/>
    <w:rsid w:val="00906479"/>
    <w:rsid w:val="00910623"/>
    <w:rsid w:val="00916988"/>
    <w:rsid w:val="00924053"/>
    <w:rsid w:val="009328BA"/>
    <w:rsid w:val="00932994"/>
    <w:rsid w:val="00933F48"/>
    <w:rsid w:val="00941AB0"/>
    <w:rsid w:val="00943C5E"/>
    <w:rsid w:val="00946CFD"/>
    <w:rsid w:val="00963AE0"/>
    <w:rsid w:val="00963BDD"/>
    <w:rsid w:val="009679DC"/>
    <w:rsid w:val="009729BC"/>
    <w:rsid w:val="0097583B"/>
    <w:rsid w:val="00984D05"/>
    <w:rsid w:val="00985291"/>
    <w:rsid w:val="00987981"/>
    <w:rsid w:val="00991A28"/>
    <w:rsid w:val="009A0B25"/>
    <w:rsid w:val="009A3A98"/>
    <w:rsid w:val="009A451B"/>
    <w:rsid w:val="009A5FAC"/>
    <w:rsid w:val="009A6BB8"/>
    <w:rsid w:val="009A6BD6"/>
    <w:rsid w:val="009A6CE1"/>
    <w:rsid w:val="009B2E48"/>
    <w:rsid w:val="009B5F32"/>
    <w:rsid w:val="009B63BB"/>
    <w:rsid w:val="009E0608"/>
    <w:rsid w:val="009F6CF1"/>
    <w:rsid w:val="00A041AA"/>
    <w:rsid w:val="00A05D4E"/>
    <w:rsid w:val="00A114CE"/>
    <w:rsid w:val="00A1190C"/>
    <w:rsid w:val="00A16BDD"/>
    <w:rsid w:val="00A2182B"/>
    <w:rsid w:val="00A23B90"/>
    <w:rsid w:val="00A4071B"/>
    <w:rsid w:val="00A44697"/>
    <w:rsid w:val="00A500A2"/>
    <w:rsid w:val="00A50ECF"/>
    <w:rsid w:val="00A53E5D"/>
    <w:rsid w:val="00A6146E"/>
    <w:rsid w:val="00A6167C"/>
    <w:rsid w:val="00A63002"/>
    <w:rsid w:val="00A64C39"/>
    <w:rsid w:val="00A75AE3"/>
    <w:rsid w:val="00A81AA1"/>
    <w:rsid w:val="00A8257E"/>
    <w:rsid w:val="00A83845"/>
    <w:rsid w:val="00A84C61"/>
    <w:rsid w:val="00A8501B"/>
    <w:rsid w:val="00A8774A"/>
    <w:rsid w:val="00A94736"/>
    <w:rsid w:val="00AA13EF"/>
    <w:rsid w:val="00AA4FE7"/>
    <w:rsid w:val="00AB0590"/>
    <w:rsid w:val="00AB155E"/>
    <w:rsid w:val="00AB18B0"/>
    <w:rsid w:val="00AB4235"/>
    <w:rsid w:val="00AB7547"/>
    <w:rsid w:val="00AB7FEB"/>
    <w:rsid w:val="00AC3A4E"/>
    <w:rsid w:val="00AC75EA"/>
    <w:rsid w:val="00AE56C6"/>
    <w:rsid w:val="00AF5238"/>
    <w:rsid w:val="00AF74DC"/>
    <w:rsid w:val="00AF76E4"/>
    <w:rsid w:val="00B05036"/>
    <w:rsid w:val="00B10814"/>
    <w:rsid w:val="00B12574"/>
    <w:rsid w:val="00B2694B"/>
    <w:rsid w:val="00B368D9"/>
    <w:rsid w:val="00B37597"/>
    <w:rsid w:val="00B41564"/>
    <w:rsid w:val="00B5197C"/>
    <w:rsid w:val="00B60A97"/>
    <w:rsid w:val="00B66D8F"/>
    <w:rsid w:val="00B7673D"/>
    <w:rsid w:val="00B81EF1"/>
    <w:rsid w:val="00B859B3"/>
    <w:rsid w:val="00B91304"/>
    <w:rsid w:val="00B91629"/>
    <w:rsid w:val="00B94237"/>
    <w:rsid w:val="00B94DCC"/>
    <w:rsid w:val="00BA0D80"/>
    <w:rsid w:val="00BA2CDD"/>
    <w:rsid w:val="00BA6318"/>
    <w:rsid w:val="00BB286E"/>
    <w:rsid w:val="00BB52BB"/>
    <w:rsid w:val="00BB71EF"/>
    <w:rsid w:val="00BC1756"/>
    <w:rsid w:val="00BD2432"/>
    <w:rsid w:val="00BD2E2D"/>
    <w:rsid w:val="00BD70F4"/>
    <w:rsid w:val="00BD7AEB"/>
    <w:rsid w:val="00BD7C73"/>
    <w:rsid w:val="00BF2FED"/>
    <w:rsid w:val="00BF5189"/>
    <w:rsid w:val="00C0140A"/>
    <w:rsid w:val="00C034F2"/>
    <w:rsid w:val="00C0420B"/>
    <w:rsid w:val="00C1160F"/>
    <w:rsid w:val="00C1560A"/>
    <w:rsid w:val="00C23E8E"/>
    <w:rsid w:val="00C25311"/>
    <w:rsid w:val="00C259A9"/>
    <w:rsid w:val="00C51A8E"/>
    <w:rsid w:val="00C51D7B"/>
    <w:rsid w:val="00C56983"/>
    <w:rsid w:val="00C61496"/>
    <w:rsid w:val="00C716BA"/>
    <w:rsid w:val="00C74481"/>
    <w:rsid w:val="00C8571F"/>
    <w:rsid w:val="00C85DE3"/>
    <w:rsid w:val="00C90B88"/>
    <w:rsid w:val="00C93774"/>
    <w:rsid w:val="00C948B2"/>
    <w:rsid w:val="00CA28C9"/>
    <w:rsid w:val="00CB0AE6"/>
    <w:rsid w:val="00CB3DA8"/>
    <w:rsid w:val="00CB633B"/>
    <w:rsid w:val="00CD35AB"/>
    <w:rsid w:val="00CE28B2"/>
    <w:rsid w:val="00CE5D09"/>
    <w:rsid w:val="00CF162C"/>
    <w:rsid w:val="00CF67BE"/>
    <w:rsid w:val="00D03119"/>
    <w:rsid w:val="00D03174"/>
    <w:rsid w:val="00D05B4B"/>
    <w:rsid w:val="00D05CD2"/>
    <w:rsid w:val="00D07352"/>
    <w:rsid w:val="00D11A5A"/>
    <w:rsid w:val="00D14239"/>
    <w:rsid w:val="00D276F1"/>
    <w:rsid w:val="00D30C2F"/>
    <w:rsid w:val="00D3511E"/>
    <w:rsid w:val="00D4164B"/>
    <w:rsid w:val="00D503D6"/>
    <w:rsid w:val="00D602F5"/>
    <w:rsid w:val="00D6111D"/>
    <w:rsid w:val="00D61D57"/>
    <w:rsid w:val="00D64311"/>
    <w:rsid w:val="00D66B1D"/>
    <w:rsid w:val="00D674F2"/>
    <w:rsid w:val="00D762EA"/>
    <w:rsid w:val="00D7691A"/>
    <w:rsid w:val="00D776E0"/>
    <w:rsid w:val="00D80958"/>
    <w:rsid w:val="00D81C83"/>
    <w:rsid w:val="00D85E97"/>
    <w:rsid w:val="00D866CF"/>
    <w:rsid w:val="00D876D6"/>
    <w:rsid w:val="00D90824"/>
    <w:rsid w:val="00D9169A"/>
    <w:rsid w:val="00D92C01"/>
    <w:rsid w:val="00D97FDF"/>
    <w:rsid w:val="00DA004B"/>
    <w:rsid w:val="00DA110D"/>
    <w:rsid w:val="00DA4770"/>
    <w:rsid w:val="00DA6A01"/>
    <w:rsid w:val="00DB647F"/>
    <w:rsid w:val="00DC0BC6"/>
    <w:rsid w:val="00DC1256"/>
    <w:rsid w:val="00DC349A"/>
    <w:rsid w:val="00DD1CDC"/>
    <w:rsid w:val="00DE0467"/>
    <w:rsid w:val="00DE5831"/>
    <w:rsid w:val="00E06D3D"/>
    <w:rsid w:val="00E22CFF"/>
    <w:rsid w:val="00E2351B"/>
    <w:rsid w:val="00E251F5"/>
    <w:rsid w:val="00E26FC4"/>
    <w:rsid w:val="00E302AC"/>
    <w:rsid w:val="00E305A6"/>
    <w:rsid w:val="00E41B15"/>
    <w:rsid w:val="00E630FD"/>
    <w:rsid w:val="00E63D88"/>
    <w:rsid w:val="00E64895"/>
    <w:rsid w:val="00E669FE"/>
    <w:rsid w:val="00E71130"/>
    <w:rsid w:val="00E771DF"/>
    <w:rsid w:val="00E80247"/>
    <w:rsid w:val="00E82A90"/>
    <w:rsid w:val="00E90F6C"/>
    <w:rsid w:val="00E93609"/>
    <w:rsid w:val="00E956F8"/>
    <w:rsid w:val="00E97A3B"/>
    <w:rsid w:val="00EC3842"/>
    <w:rsid w:val="00EC59E9"/>
    <w:rsid w:val="00ED355B"/>
    <w:rsid w:val="00ED5EB1"/>
    <w:rsid w:val="00EE3B5D"/>
    <w:rsid w:val="00F00253"/>
    <w:rsid w:val="00F1090D"/>
    <w:rsid w:val="00F1368E"/>
    <w:rsid w:val="00F21825"/>
    <w:rsid w:val="00F238F5"/>
    <w:rsid w:val="00F33677"/>
    <w:rsid w:val="00F35D8D"/>
    <w:rsid w:val="00F4308F"/>
    <w:rsid w:val="00F4403C"/>
    <w:rsid w:val="00F46B1A"/>
    <w:rsid w:val="00F479CB"/>
    <w:rsid w:val="00F61A47"/>
    <w:rsid w:val="00F63214"/>
    <w:rsid w:val="00F647C0"/>
    <w:rsid w:val="00F66CC0"/>
    <w:rsid w:val="00F67D9D"/>
    <w:rsid w:val="00F71DE2"/>
    <w:rsid w:val="00F86298"/>
    <w:rsid w:val="00F86C38"/>
    <w:rsid w:val="00F917C1"/>
    <w:rsid w:val="00FA198A"/>
    <w:rsid w:val="00FA53CD"/>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4C40DDB8-4CCD-4574-BB61-D87DC492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29059540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26B2F-45C6-4FBA-89E4-79129050C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7</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cp:lastModifiedBy>
  <cp:revision>26</cp:revision>
  <dcterms:created xsi:type="dcterms:W3CDTF">2016-11-04T13:54:00Z</dcterms:created>
  <dcterms:modified xsi:type="dcterms:W3CDTF">2016-11-06T06:03:00Z</dcterms:modified>
</cp:coreProperties>
</file>